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B1841" w14:textId="796F27F2" w:rsidR="00DE3992" w:rsidRPr="00553797" w:rsidRDefault="00126D2E">
      <w:pPr>
        <w:widowControl w:val="0"/>
        <w:tabs>
          <w:tab w:val="right" w:pos="9638"/>
        </w:tabs>
        <w:spacing w:after="0"/>
        <w:rPr>
          <w:rFonts w:ascii="Arial" w:eastAsia="等线" w:hAnsi="Arial" w:hint="eastAsia"/>
          <w:b/>
          <w:noProof/>
          <w:color w:val="auto"/>
          <w:sz w:val="24"/>
          <w:szCs w:val="24"/>
          <w:lang w:eastAsia="zh-CN"/>
        </w:rPr>
      </w:pPr>
      <w:r w:rsidRPr="00553797">
        <w:rPr>
          <w:rFonts w:ascii="Arial" w:eastAsia="等线" w:hAnsi="Arial"/>
          <w:b/>
          <w:noProof/>
          <w:color w:val="auto"/>
          <w:sz w:val="24"/>
          <w:szCs w:val="24"/>
        </w:rPr>
        <w:t>3GPP SA WG2#17</w:t>
      </w:r>
      <w:r w:rsidR="00910CB0">
        <w:rPr>
          <w:rFonts w:ascii="Arial" w:eastAsia="等线" w:hAnsi="Arial"/>
          <w:b/>
          <w:noProof/>
          <w:color w:val="auto"/>
          <w:sz w:val="24"/>
          <w:szCs w:val="24"/>
        </w:rPr>
        <w:t>3</w:t>
      </w:r>
      <w:r w:rsidRPr="00553797">
        <w:rPr>
          <w:rFonts w:ascii="Arial" w:eastAsia="等线" w:hAnsi="Arial"/>
          <w:b/>
          <w:noProof/>
          <w:color w:val="auto"/>
          <w:sz w:val="24"/>
          <w:szCs w:val="24"/>
        </w:rPr>
        <w:tab/>
        <w:t>S2-2</w:t>
      </w:r>
      <w:r w:rsidR="00910CB0">
        <w:rPr>
          <w:rFonts w:ascii="Arial" w:eastAsia="等线" w:hAnsi="Arial"/>
          <w:b/>
          <w:noProof/>
          <w:color w:val="auto"/>
          <w:sz w:val="24"/>
          <w:szCs w:val="24"/>
        </w:rPr>
        <w:t>60</w:t>
      </w:r>
      <w:r w:rsidR="00A2207D">
        <w:rPr>
          <w:rFonts w:ascii="Arial" w:eastAsia="等线" w:hAnsi="Arial" w:hint="eastAsia"/>
          <w:b/>
          <w:noProof/>
          <w:color w:val="auto"/>
          <w:sz w:val="24"/>
          <w:szCs w:val="24"/>
          <w:lang w:eastAsia="zh-CN"/>
        </w:rPr>
        <w:t>0396</w:t>
      </w:r>
    </w:p>
    <w:p w14:paraId="086E3BFA" w14:textId="4FF459BF" w:rsidR="00DE3992" w:rsidRPr="00553797" w:rsidRDefault="00910CB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Pr>
          <w:rFonts w:ascii="Arial" w:eastAsia="等线" w:hAnsi="Arial" w:cs="Arial" w:hint="eastAsia"/>
          <w:b/>
          <w:bCs/>
          <w:noProof/>
          <w:color w:val="auto"/>
          <w:sz w:val="24"/>
          <w:lang w:eastAsia="zh-CN"/>
        </w:rPr>
        <w:t>Go</w:t>
      </w:r>
      <w:r>
        <w:rPr>
          <w:rFonts w:ascii="Arial" w:eastAsia="等线" w:hAnsi="Arial" w:cs="Arial"/>
          <w:b/>
          <w:bCs/>
          <w:noProof/>
          <w:color w:val="auto"/>
          <w:sz w:val="24"/>
          <w:lang w:eastAsia="en-US"/>
        </w:rPr>
        <w:t>a</w:t>
      </w:r>
      <w:r w:rsidR="00126D2E" w:rsidRPr="00553797">
        <w:rPr>
          <w:rFonts w:ascii="Arial" w:eastAsia="等线" w:hAnsi="Arial" w:cs="Arial"/>
          <w:b/>
          <w:bCs/>
          <w:noProof/>
          <w:color w:val="auto"/>
          <w:sz w:val="24"/>
          <w:lang w:eastAsia="en-US"/>
        </w:rPr>
        <w:t xml:space="preserve">, </w:t>
      </w:r>
      <w:r>
        <w:rPr>
          <w:rFonts w:ascii="Arial" w:eastAsia="等线" w:hAnsi="Arial" w:cs="Arial"/>
          <w:b/>
          <w:bCs/>
          <w:noProof/>
          <w:color w:val="auto"/>
          <w:sz w:val="24"/>
          <w:lang w:eastAsia="en-US"/>
        </w:rPr>
        <w:t>India</w:t>
      </w:r>
      <w:r w:rsidR="00126D2E" w:rsidRPr="00553797">
        <w:rPr>
          <w:rFonts w:ascii="Arial" w:eastAsia="等线" w:hAnsi="Arial" w:cs="Arial"/>
          <w:b/>
          <w:bCs/>
          <w:noProof/>
          <w:color w:val="auto"/>
          <w:sz w:val="24"/>
          <w:lang w:val="en-US" w:eastAsia="en-US"/>
        </w:rPr>
        <w:t xml:space="preserve">, </w:t>
      </w:r>
      <w:r>
        <w:rPr>
          <w:rFonts w:ascii="Arial" w:eastAsia="等线" w:hAnsi="Arial" w:cs="Arial"/>
          <w:b/>
          <w:bCs/>
          <w:noProof/>
          <w:color w:val="auto"/>
          <w:sz w:val="24"/>
          <w:lang w:val="en-US" w:eastAsia="en-US"/>
        </w:rPr>
        <w:t>Feb</w:t>
      </w:r>
      <w:r w:rsidR="00976014">
        <w:rPr>
          <w:rFonts w:ascii="Arial" w:eastAsia="等线" w:hAnsi="Arial" w:cs="Arial"/>
          <w:b/>
          <w:bCs/>
          <w:noProof/>
          <w:color w:val="auto"/>
          <w:sz w:val="24"/>
          <w:lang w:val="en-US" w:eastAsia="en-US"/>
        </w:rPr>
        <w:t xml:space="preserve">. </w:t>
      </w:r>
      <w:r>
        <w:rPr>
          <w:rFonts w:ascii="Arial" w:eastAsia="等线" w:hAnsi="Arial" w:cs="Arial"/>
          <w:b/>
          <w:bCs/>
          <w:noProof/>
          <w:color w:val="auto"/>
          <w:sz w:val="24"/>
          <w:lang w:eastAsia="en-US"/>
        </w:rPr>
        <w:t>9</w:t>
      </w:r>
      <w:r w:rsidR="00976014" w:rsidRPr="00976014">
        <w:rPr>
          <w:rFonts w:ascii="Arial" w:eastAsia="等线" w:hAnsi="Arial" w:cs="Arial"/>
          <w:b/>
          <w:bCs/>
          <w:noProof/>
          <w:color w:val="auto"/>
          <w:sz w:val="24"/>
          <w:vertAlign w:val="superscript"/>
          <w:lang w:eastAsia="en-US"/>
        </w:rPr>
        <w:t>th</w:t>
      </w:r>
      <w:r w:rsidR="00976014">
        <w:rPr>
          <w:rFonts w:ascii="Arial" w:eastAsia="等线" w:hAnsi="Arial" w:cs="Arial"/>
          <w:b/>
          <w:bCs/>
          <w:noProof/>
          <w:color w:val="auto"/>
          <w:sz w:val="24"/>
          <w:lang w:eastAsia="en-US"/>
        </w:rPr>
        <w:t xml:space="preserve"> – </w:t>
      </w:r>
      <w:r>
        <w:rPr>
          <w:rFonts w:ascii="Arial" w:eastAsia="等线" w:hAnsi="Arial" w:cs="Arial"/>
          <w:b/>
          <w:bCs/>
          <w:noProof/>
          <w:color w:val="auto"/>
          <w:sz w:val="24"/>
          <w:lang w:eastAsia="en-US"/>
        </w:rPr>
        <w:t>13</w:t>
      </w:r>
      <w:r w:rsidRPr="00910CB0">
        <w:rPr>
          <w:rFonts w:ascii="Arial" w:eastAsia="等线" w:hAnsi="Arial" w:cs="Arial"/>
          <w:b/>
          <w:bCs/>
          <w:noProof/>
          <w:color w:val="auto"/>
          <w:sz w:val="24"/>
          <w:vertAlign w:val="superscript"/>
          <w:lang w:eastAsia="en-US"/>
        </w:rPr>
        <w:t>th</w:t>
      </w:r>
      <w:r w:rsidR="00126D2E" w:rsidRPr="00553797">
        <w:rPr>
          <w:rFonts w:ascii="Arial" w:eastAsia="等线" w:hAnsi="Arial" w:cs="Arial"/>
          <w:b/>
          <w:bCs/>
          <w:noProof/>
          <w:color w:val="auto"/>
          <w:sz w:val="24"/>
          <w:lang w:eastAsia="en-US"/>
        </w:rPr>
        <w:t>, 202</w:t>
      </w:r>
      <w:r>
        <w:rPr>
          <w:rFonts w:ascii="Arial" w:eastAsia="等线" w:hAnsi="Arial" w:cs="Arial"/>
          <w:b/>
          <w:bCs/>
          <w:noProof/>
          <w:color w:val="auto"/>
          <w:sz w:val="24"/>
          <w:lang w:eastAsia="en-US"/>
        </w:rPr>
        <w:t>6</w:t>
      </w:r>
      <w:r w:rsidR="00126D2E" w:rsidRPr="00553797">
        <w:rPr>
          <w:rFonts w:ascii="Arial" w:eastAsia="Arial Unicode MS" w:hAnsi="Arial" w:cs="Arial"/>
          <w:b/>
          <w:bCs/>
          <w:noProof/>
          <w:color w:val="auto"/>
          <w:sz w:val="18"/>
          <w:lang w:eastAsia="en-US"/>
        </w:rPr>
        <w:tab/>
        <w:t xml:space="preserve">(Revision of </w:t>
      </w:r>
      <w:r w:rsidR="00126D2E" w:rsidRPr="00553797">
        <w:rPr>
          <w:rFonts w:ascii="Arial" w:eastAsia="Arial Unicode MS" w:hAnsi="Arial" w:cs="Arial" w:hint="eastAsia"/>
          <w:b/>
          <w:bCs/>
          <w:noProof/>
          <w:color w:val="auto"/>
          <w:sz w:val="18"/>
          <w:lang w:eastAsia="zh-CN"/>
        </w:rPr>
        <w:t>S2-2</w:t>
      </w:r>
      <w:r w:rsidR="00F42EB8">
        <w:rPr>
          <w:rFonts w:ascii="Arial" w:eastAsia="Arial Unicode MS" w:hAnsi="Arial" w:cs="Arial"/>
          <w:b/>
          <w:bCs/>
          <w:noProof/>
          <w:color w:val="auto"/>
          <w:sz w:val="18"/>
          <w:lang w:eastAsia="zh-CN"/>
        </w:rPr>
        <w:t>60xxxx</w:t>
      </w:r>
      <w:r w:rsidR="00126D2E" w:rsidRPr="00553797">
        <w:rPr>
          <w:rFonts w:ascii="Arial" w:eastAsia="Arial Unicode MS" w:hAnsi="Arial" w:cs="Arial"/>
          <w:b/>
          <w:bCs/>
          <w:noProof/>
          <w:color w:val="auto"/>
          <w:sz w:val="18"/>
          <w:lang w:eastAsia="en-US"/>
        </w:rPr>
        <w:t>)</w:t>
      </w:r>
    </w:p>
    <w:p w14:paraId="07FF8871" w14:textId="77777777" w:rsidR="00DE3992" w:rsidRPr="00553797" w:rsidRDefault="00DE3992">
      <w:pPr>
        <w:overflowPunct/>
        <w:autoSpaceDE/>
        <w:autoSpaceDN/>
        <w:adjustRightInd/>
        <w:textAlignment w:val="auto"/>
        <w:rPr>
          <w:rFonts w:ascii="Arial" w:eastAsia="等线" w:hAnsi="Arial" w:cs="Arial"/>
          <w:b/>
          <w:bCs/>
          <w:color w:val="auto"/>
          <w:lang w:eastAsia="en-US"/>
        </w:rPr>
      </w:pPr>
    </w:p>
    <w:p w14:paraId="71220760" w14:textId="1E6A2B95"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zh-CN"/>
        </w:rPr>
      </w:pPr>
      <w:r w:rsidRPr="00553797">
        <w:rPr>
          <w:rFonts w:ascii="Arial" w:eastAsia="等线" w:hAnsi="Arial" w:cs="Arial"/>
          <w:b/>
          <w:bCs/>
          <w:color w:val="auto"/>
          <w:lang w:eastAsia="en-US"/>
        </w:rPr>
        <w:t>Source:</w:t>
      </w:r>
      <w:r w:rsidRPr="00553797">
        <w:rPr>
          <w:rFonts w:ascii="Arial" w:eastAsia="等线" w:hAnsi="Arial" w:cs="Arial"/>
          <w:b/>
          <w:bCs/>
          <w:color w:val="auto"/>
          <w:lang w:eastAsia="en-US"/>
        </w:rPr>
        <w:tab/>
        <w:t>OPPO</w:t>
      </w:r>
    </w:p>
    <w:p w14:paraId="4181F426" w14:textId="19BC7E50"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val="en-US" w:eastAsia="zh-CN"/>
        </w:rPr>
      </w:pPr>
      <w:r w:rsidRPr="00553797">
        <w:rPr>
          <w:rFonts w:ascii="Arial" w:eastAsia="等线" w:hAnsi="Arial" w:cs="Arial"/>
          <w:b/>
          <w:bCs/>
          <w:color w:val="auto"/>
          <w:lang w:eastAsia="en-US"/>
        </w:rPr>
        <w:t>Title:</w:t>
      </w:r>
      <w:r w:rsidRPr="00553797">
        <w:rPr>
          <w:rFonts w:ascii="Arial" w:eastAsia="等线" w:hAnsi="Arial" w:cs="Arial"/>
          <w:b/>
          <w:bCs/>
          <w:color w:val="auto"/>
          <w:lang w:eastAsia="en-US"/>
        </w:rPr>
        <w:tab/>
      </w:r>
      <w:r w:rsidRPr="00553797">
        <w:rPr>
          <w:rFonts w:ascii="Arial" w:eastAsia="等线" w:hAnsi="Arial" w:cs="Arial"/>
          <w:b/>
          <w:bCs/>
          <w:color w:val="auto"/>
          <w:lang w:val="en-US" w:eastAsia="en-US"/>
        </w:rPr>
        <w:t>KI#</w:t>
      </w:r>
      <w:r w:rsidR="00275046">
        <w:rPr>
          <w:rFonts w:ascii="Arial" w:eastAsia="等线" w:hAnsi="Arial" w:cs="Arial" w:hint="eastAsia"/>
          <w:b/>
          <w:bCs/>
          <w:color w:val="auto"/>
          <w:lang w:val="en-US" w:eastAsia="zh-CN"/>
        </w:rPr>
        <w:t>24</w:t>
      </w:r>
      <w:r w:rsidR="00F42EB8">
        <w:rPr>
          <w:rFonts w:ascii="Arial" w:eastAsia="等线" w:hAnsi="Arial" w:cs="Arial"/>
          <w:b/>
          <w:bCs/>
          <w:color w:val="auto"/>
          <w:lang w:val="en-US" w:eastAsia="zh-CN"/>
        </w:rPr>
        <w:t xml:space="preserve">: New solution on </w:t>
      </w:r>
      <w:r w:rsidR="00275046" w:rsidRPr="00275046">
        <w:rPr>
          <w:rFonts w:ascii="Arial" w:eastAsia="等线" w:hAnsi="Arial" w:cs="Arial"/>
          <w:b/>
          <w:bCs/>
          <w:color w:val="auto"/>
          <w:lang w:val="en-US" w:eastAsia="zh-CN"/>
        </w:rPr>
        <w:t>IoT control plane optimization for data transmission</w:t>
      </w:r>
    </w:p>
    <w:p w14:paraId="31801C77" w14:textId="30498925" w:rsidR="00DE3992" w:rsidRPr="00553797" w:rsidRDefault="00126D2E">
      <w:pPr>
        <w:overflowPunct/>
        <w:autoSpaceDE/>
        <w:autoSpaceDN/>
        <w:adjustRightInd/>
        <w:spacing w:after="120"/>
        <w:ind w:left="1985" w:hanging="1985"/>
        <w:textAlignment w:val="auto"/>
        <w:rPr>
          <w:rFonts w:ascii="Arial" w:eastAsia="等线" w:hAnsi="Arial" w:cs="Arial" w:hint="eastAsia"/>
          <w:b/>
          <w:bCs/>
          <w:color w:val="auto"/>
          <w:lang w:eastAsia="zh-CN"/>
        </w:rPr>
      </w:pPr>
      <w:r w:rsidRPr="00553797">
        <w:rPr>
          <w:rFonts w:ascii="Arial" w:eastAsia="等线" w:hAnsi="Arial" w:cs="Arial"/>
          <w:b/>
          <w:bCs/>
          <w:color w:val="auto"/>
          <w:lang w:eastAsia="en-US"/>
        </w:rPr>
        <w:t>Spec:</w:t>
      </w:r>
      <w:r w:rsidRPr="00553797">
        <w:rPr>
          <w:rFonts w:ascii="Arial" w:eastAsia="等线" w:hAnsi="Arial" w:cs="Arial"/>
          <w:b/>
          <w:bCs/>
          <w:color w:val="auto"/>
          <w:lang w:eastAsia="en-US"/>
        </w:rPr>
        <w:tab/>
        <w:t>3GPP TR 23.</w:t>
      </w:r>
      <w:r w:rsidR="00F42EB8">
        <w:rPr>
          <w:rFonts w:ascii="Arial" w:eastAsia="等线" w:hAnsi="Arial" w:cs="Arial"/>
          <w:b/>
          <w:bCs/>
          <w:color w:val="auto"/>
          <w:lang w:eastAsia="en-US"/>
        </w:rPr>
        <w:t>801-</w:t>
      </w:r>
      <w:r w:rsidR="00A2207D">
        <w:rPr>
          <w:rFonts w:ascii="Arial" w:eastAsia="等线" w:hAnsi="Arial" w:cs="Arial" w:hint="eastAsia"/>
          <w:b/>
          <w:bCs/>
          <w:color w:val="auto"/>
          <w:lang w:eastAsia="zh-CN"/>
        </w:rPr>
        <w:t>01</w:t>
      </w:r>
    </w:p>
    <w:p w14:paraId="1AD0BFB9" w14:textId="114D4662" w:rsidR="00DE3992" w:rsidRPr="00553797" w:rsidRDefault="00126D2E">
      <w:pPr>
        <w:overflowPunct/>
        <w:autoSpaceDE/>
        <w:autoSpaceDN/>
        <w:adjustRightInd/>
        <w:spacing w:after="120"/>
        <w:ind w:left="1985" w:hanging="1985"/>
        <w:textAlignment w:val="auto"/>
        <w:rPr>
          <w:rFonts w:ascii="Arial" w:eastAsia="等线" w:hAnsi="Arial" w:cs="Arial" w:hint="eastAsia"/>
          <w:b/>
          <w:bCs/>
          <w:color w:val="auto"/>
          <w:lang w:eastAsia="zh-CN"/>
        </w:rPr>
      </w:pPr>
      <w:r w:rsidRPr="00553797">
        <w:rPr>
          <w:rFonts w:ascii="Arial" w:eastAsia="等线" w:hAnsi="Arial" w:cs="Arial"/>
          <w:b/>
          <w:bCs/>
          <w:color w:val="auto"/>
          <w:lang w:eastAsia="en-US"/>
        </w:rPr>
        <w:t>Agenda item:</w:t>
      </w:r>
      <w:r w:rsidRPr="00553797">
        <w:rPr>
          <w:rFonts w:ascii="Arial" w:eastAsia="等线" w:hAnsi="Arial" w:cs="Arial"/>
          <w:b/>
          <w:bCs/>
          <w:color w:val="auto"/>
          <w:lang w:eastAsia="en-US"/>
        </w:rPr>
        <w:tab/>
        <w:t>20.</w:t>
      </w:r>
      <w:r w:rsidR="00F42EB8">
        <w:rPr>
          <w:rFonts w:ascii="Arial" w:eastAsia="等线" w:hAnsi="Arial" w:cs="Arial"/>
          <w:b/>
          <w:bCs/>
          <w:color w:val="auto"/>
          <w:lang w:eastAsia="en-US"/>
        </w:rPr>
        <w:t>6</w:t>
      </w:r>
      <w:r w:rsidRPr="00553797">
        <w:rPr>
          <w:rFonts w:ascii="Arial" w:eastAsia="等线" w:hAnsi="Arial" w:cs="Arial"/>
          <w:b/>
          <w:bCs/>
          <w:color w:val="auto"/>
          <w:lang w:eastAsia="en-US"/>
        </w:rPr>
        <w:t>.</w:t>
      </w:r>
      <w:r w:rsidR="00A2207D">
        <w:rPr>
          <w:rFonts w:ascii="Arial" w:eastAsia="等线" w:hAnsi="Arial" w:cs="Arial" w:hint="eastAsia"/>
          <w:b/>
          <w:bCs/>
          <w:color w:val="auto"/>
          <w:lang w:eastAsia="zh-CN"/>
        </w:rPr>
        <w:t>24</w:t>
      </w:r>
    </w:p>
    <w:p w14:paraId="5557E26A" w14:textId="07DD0D0F" w:rsidR="00DE3992" w:rsidRPr="00553797" w:rsidRDefault="00126D2E">
      <w:pPr>
        <w:overflowPunct/>
        <w:autoSpaceDE/>
        <w:autoSpaceDN/>
        <w:adjustRightInd/>
        <w:ind w:left="2127" w:hanging="2127"/>
        <w:textAlignment w:val="auto"/>
        <w:rPr>
          <w:rFonts w:ascii="Arial" w:eastAsia="等线" w:hAnsi="Arial" w:cs="Arial"/>
          <w:b/>
          <w:bCs/>
          <w:color w:val="auto"/>
          <w:lang w:eastAsia="en-US"/>
        </w:rPr>
      </w:pPr>
      <w:r w:rsidRPr="00553797">
        <w:rPr>
          <w:rFonts w:ascii="Arial" w:eastAsia="等线" w:hAnsi="Arial" w:cs="Arial"/>
          <w:b/>
          <w:bCs/>
          <w:color w:val="auto"/>
          <w:lang w:eastAsia="en-US"/>
        </w:rPr>
        <w:t>Work Item / Release:</w:t>
      </w:r>
      <w:r w:rsidRPr="00553797">
        <w:rPr>
          <w:rFonts w:ascii="Arial" w:eastAsia="等线" w:hAnsi="Arial" w:cs="Arial"/>
          <w:b/>
          <w:bCs/>
          <w:color w:val="auto"/>
          <w:lang w:eastAsia="en-US"/>
        </w:rPr>
        <w:tab/>
        <w:t>FS_</w:t>
      </w:r>
      <w:r w:rsidR="00F42EB8">
        <w:rPr>
          <w:rFonts w:ascii="Arial" w:eastAsia="等线" w:hAnsi="Arial" w:cs="Arial"/>
          <w:b/>
          <w:bCs/>
          <w:color w:val="auto"/>
          <w:lang w:eastAsia="en-US"/>
        </w:rPr>
        <w:t>6G</w:t>
      </w:r>
      <w:r w:rsidRPr="00553797">
        <w:rPr>
          <w:rFonts w:ascii="Arial" w:eastAsia="等线" w:hAnsi="Arial" w:cs="Arial"/>
          <w:b/>
          <w:bCs/>
          <w:color w:val="auto"/>
          <w:lang w:eastAsia="en-US"/>
        </w:rPr>
        <w:t>_ARC / Rel-20</w:t>
      </w:r>
    </w:p>
    <w:p w14:paraId="2795DDEB" w14:textId="77777777"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en-US"/>
        </w:rPr>
      </w:pPr>
      <w:r w:rsidRPr="00553797">
        <w:rPr>
          <w:rFonts w:ascii="Arial" w:eastAsia="等线" w:hAnsi="Arial" w:cs="Arial"/>
          <w:b/>
          <w:bCs/>
          <w:color w:val="auto"/>
          <w:lang w:eastAsia="en-US"/>
        </w:rPr>
        <w:t>Document for:</w:t>
      </w:r>
      <w:r w:rsidRPr="00553797">
        <w:rPr>
          <w:rFonts w:ascii="Arial" w:eastAsia="等线" w:hAnsi="Arial" w:cs="Arial"/>
          <w:b/>
          <w:bCs/>
          <w:color w:val="auto"/>
          <w:lang w:eastAsia="en-US"/>
        </w:rPr>
        <w:tab/>
        <w:t>Approval</w:t>
      </w:r>
    </w:p>
    <w:p w14:paraId="3B6F38F1" w14:textId="77777777" w:rsidR="00DE3992" w:rsidRPr="00553797" w:rsidRDefault="00DE3992">
      <w:pPr>
        <w:overflowPunct/>
        <w:autoSpaceDE/>
        <w:autoSpaceDN/>
        <w:adjustRightInd/>
        <w:textAlignment w:val="auto"/>
        <w:rPr>
          <w:rFonts w:ascii="Arial" w:eastAsia="等线" w:hAnsi="Arial" w:cs="Arial"/>
          <w:i/>
          <w:color w:val="auto"/>
          <w:lang w:eastAsia="en-US"/>
        </w:rPr>
      </w:pPr>
    </w:p>
    <w:p w14:paraId="34E854B6" w14:textId="7D77DB37" w:rsidR="00DE3992" w:rsidRPr="00553797" w:rsidRDefault="00126D2E">
      <w:pPr>
        <w:overflowPunct/>
        <w:autoSpaceDE/>
        <w:autoSpaceDN/>
        <w:adjustRightInd/>
        <w:textAlignment w:val="auto"/>
        <w:rPr>
          <w:rFonts w:ascii="Arial" w:eastAsia="等线" w:hAnsi="Arial" w:cs="Arial"/>
          <w:i/>
          <w:color w:val="auto"/>
          <w:lang w:eastAsia="en-US"/>
        </w:rPr>
      </w:pPr>
      <w:r w:rsidRPr="00553797">
        <w:rPr>
          <w:rFonts w:ascii="Arial" w:eastAsia="等线" w:hAnsi="Arial" w:cs="Arial"/>
          <w:i/>
          <w:color w:val="auto"/>
          <w:lang w:eastAsia="en-US"/>
        </w:rPr>
        <w:t xml:space="preserve">Abstract of the contribution: This </w:t>
      </w:r>
      <w:r w:rsidR="00F42EB8">
        <w:rPr>
          <w:rFonts w:ascii="Arial" w:eastAsia="等线" w:hAnsi="Arial" w:cs="Arial"/>
          <w:i/>
          <w:color w:val="auto"/>
          <w:lang w:eastAsia="en-US"/>
        </w:rPr>
        <w:t>paper proposes a solution</w:t>
      </w:r>
      <w:r w:rsidR="00FC6681">
        <w:rPr>
          <w:rFonts w:ascii="Arial" w:eastAsia="等线" w:hAnsi="Arial" w:cs="Arial" w:hint="eastAsia"/>
          <w:i/>
          <w:color w:val="auto"/>
          <w:lang w:eastAsia="zh-CN"/>
        </w:rPr>
        <w:t xml:space="preserve"> on </w:t>
      </w:r>
      <w:r w:rsidR="00FC6681" w:rsidRPr="00FC6681">
        <w:rPr>
          <w:rFonts w:ascii="Arial" w:eastAsia="等线" w:hAnsi="Arial" w:cs="Arial"/>
          <w:i/>
          <w:color w:val="auto"/>
          <w:lang w:eastAsia="en-US"/>
        </w:rPr>
        <w:t>IoT control plane optimization for data transmission</w:t>
      </w:r>
      <w:r w:rsidR="00F42EB8">
        <w:rPr>
          <w:rFonts w:ascii="Arial" w:eastAsia="等线" w:hAnsi="Arial" w:cs="Arial"/>
          <w:i/>
          <w:color w:val="auto"/>
          <w:lang w:eastAsia="en-US"/>
        </w:rPr>
        <w:t xml:space="preserve"> in 6GS</w:t>
      </w:r>
      <w:r w:rsidRPr="00553797">
        <w:rPr>
          <w:rFonts w:ascii="Arial" w:eastAsia="等线" w:hAnsi="Arial" w:cs="Arial"/>
          <w:i/>
          <w:color w:val="auto"/>
          <w:lang w:eastAsia="en-US"/>
        </w:rPr>
        <w:t>.</w:t>
      </w:r>
    </w:p>
    <w:p w14:paraId="500697D1" w14:textId="77777777" w:rsidR="00DE3992" w:rsidRPr="00553797" w:rsidRDefault="00DE3992">
      <w:pPr>
        <w:pBdr>
          <w:bottom w:val="single" w:sz="12" w:space="1" w:color="auto"/>
        </w:pBdr>
        <w:overflowPunct/>
        <w:autoSpaceDE/>
        <w:autoSpaceDN/>
        <w:adjustRightInd/>
        <w:spacing w:after="120"/>
        <w:textAlignment w:val="auto"/>
        <w:rPr>
          <w:rFonts w:ascii="Arial" w:eastAsia="等线" w:hAnsi="Arial" w:cs="Arial"/>
          <w:b/>
          <w:bCs/>
          <w:color w:val="auto"/>
          <w:lang w:eastAsia="en-US"/>
        </w:rPr>
      </w:pPr>
    </w:p>
    <w:p w14:paraId="27FB14A1" w14:textId="77777777" w:rsidR="00DE3992" w:rsidRPr="00553797" w:rsidRDefault="00126D2E" w:rsidP="006225F7">
      <w:pPr>
        <w:pStyle w:val="1"/>
        <w:rPr>
          <w:noProof/>
          <w:lang w:val="fr-FR" w:eastAsia="zh-CN"/>
        </w:rPr>
      </w:pPr>
      <w:r w:rsidRPr="00553797">
        <w:rPr>
          <w:noProof/>
          <w:lang w:eastAsia="en-US"/>
        </w:rPr>
        <w:t>1</w:t>
      </w:r>
      <w:r w:rsidRPr="00553797">
        <w:rPr>
          <w:noProof/>
          <w:lang w:val="fr-FR" w:eastAsia="en-US"/>
        </w:rPr>
        <w:t xml:space="preserve">. </w:t>
      </w:r>
      <w:r w:rsidRPr="00553797">
        <w:rPr>
          <w:rFonts w:hint="eastAsia"/>
          <w:noProof/>
          <w:lang w:val="fr-FR" w:eastAsia="zh-CN"/>
        </w:rPr>
        <w:t>Discussion</w:t>
      </w:r>
    </w:p>
    <w:p w14:paraId="6D121ED5" w14:textId="1BD84F35" w:rsidR="001B0662" w:rsidRDefault="001B0662" w:rsidP="0033528D">
      <w:pPr>
        <w:pStyle w:val="B1"/>
        <w:ind w:left="0" w:firstLine="0"/>
        <w:rPr>
          <w:rFonts w:eastAsiaTheme="minorEastAsia"/>
          <w:b/>
          <w:bCs/>
          <w:lang w:eastAsia="zh-CN"/>
        </w:rPr>
      </w:pPr>
    </w:p>
    <w:p w14:paraId="5463527C" w14:textId="2AF44E15" w:rsidR="00303AC3" w:rsidRPr="009A4D39" w:rsidRDefault="006225F7" w:rsidP="006225F7">
      <w:pPr>
        <w:pStyle w:val="2"/>
        <w:rPr>
          <w:rFonts w:eastAsiaTheme="minorEastAsia"/>
          <w:lang w:eastAsia="zh-CN"/>
        </w:rPr>
      </w:pPr>
      <w:r>
        <w:rPr>
          <w:lang w:eastAsia="zh-CN"/>
        </w:rPr>
        <w:t xml:space="preserve">1.1 </w:t>
      </w:r>
      <w:r w:rsidR="00303AC3">
        <w:rPr>
          <w:lang w:eastAsia="zh-CN"/>
        </w:rPr>
        <w:t>This solution addresses KI#</w:t>
      </w:r>
      <w:r w:rsidR="009A4D39">
        <w:rPr>
          <w:rFonts w:eastAsiaTheme="minorEastAsia" w:hint="eastAsia"/>
          <w:lang w:eastAsia="zh-CN"/>
        </w:rPr>
        <w:t>24</w:t>
      </w:r>
    </w:p>
    <w:p w14:paraId="500C2B85" w14:textId="4D8EE078" w:rsidR="00303AC3" w:rsidRPr="003F08BD" w:rsidRDefault="00303AC3" w:rsidP="00303AC3">
      <w:pPr>
        <w:ind w:left="284"/>
        <w:rPr>
          <w:rFonts w:eastAsiaTheme="minorEastAsia"/>
          <w:b/>
          <w:bCs/>
          <w:i/>
          <w:iCs/>
          <w:lang w:eastAsia="zh-CN"/>
        </w:rPr>
      </w:pPr>
      <w:bookmarkStart w:id="0" w:name="_Toc214981668"/>
      <w:r w:rsidRPr="00303AC3">
        <w:rPr>
          <w:b/>
          <w:bCs/>
          <w:i/>
          <w:iCs/>
        </w:rPr>
        <w:t>Key Issue #</w:t>
      </w:r>
      <w:bookmarkEnd w:id="0"/>
      <w:r w:rsidR="003F08BD">
        <w:rPr>
          <w:rFonts w:eastAsiaTheme="minorEastAsia" w:hint="eastAsia"/>
          <w:b/>
          <w:bCs/>
          <w:i/>
          <w:iCs/>
          <w:lang w:eastAsia="zh-CN"/>
        </w:rPr>
        <w:t>24</w:t>
      </w:r>
    </w:p>
    <w:p w14:paraId="62E7C980" w14:textId="77777777" w:rsidR="003F08BD" w:rsidRPr="003F08BD" w:rsidRDefault="003F08BD" w:rsidP="003F08BD">
      <w:pPr>
        <w:pStyle w:val="NO"/>
        <w:ind w:left="1419"/>
        <w:rPr>
          <w:i/>
          <w:iCs/>
        </w:rPr>
      </w:pPr>
      <w:bookmarkStart w:id="1" w:name="OLE_LINK6"/>
      <w:r w:rsidRPr="003F08BD">
        <w:rPr>
          <w:i/>
          <w:iCs/>
        </w:rPr>
        <w:t>This key issue will study how to support cellular IoT enablers in 6G including:</w:t>
      </w:r>
    </w:p>
    <w:p w14:paraId="712A241D" w14:textId="77777777" w:rsidR="003F08BD" w:rsidRPr="003F08BD" w:rsidRDefault="003F08BD" w:rsidP="003F08BD">
      <w:pPr>
        <w:pStyle w:val="NO"/>
        <w:ind w:left="1419"/>
        <w:rPr>
          <w:i/>
          <w:iCs/>
        </w:rPr>
      </w:pPr>
      <w:r w:rsidRPr="003F08BD">
        <w:rPr>
          <w:i/>
          <w:iCs/>
        </w:rPr>
        <w:t>1</w:t>
      </w:r>
      <w:r w:rsidRPr="003F08BD">
        <w:rPr>
          <w:i/>
          <w:iCs/>
        </w:rPr>
        <w:tab/>
      </w:r>
      <w:bookmarkStart w:id="2" w:name="_Hlk219445395"/>
      <w:r w:rsidRPr="003F08BD">
        <w:rPr>
          <w:i/>
          <w:iCs/>
        </w:rPr>
        <w:t xml:space="preserve">Analyse whether and which 5GS cellular IoT features are applicable to 6G </w:t>
      </w:r>
      <w:bookmarkStart w:id="3" w:name="_Hlk219411740"/>
      <w:r w:rsidRPr="003F08BD">
        <w:rPr>
          <w:i/>
          <w:iCs/>
        </w:rPr>
        <w:t>and identify which of these features that should be further studied</w:t>
      </w:r>
      <w:bookmarkEnd w:id="3"/>
      <w:r w:rsidRPr="003F08BD">
        <w:rPr>
          <w:i/>
          <w:iCs/>
        </w:rPr>
        <w:t>.</w:t>
      </w:r>
      <w:bookmarkEnd w:id="2"/>
    </w:p>
    <w:p w14:paraId="78B86CF6" w14:textId="77777777" w:rsidR="003F08BD" w:rsidRPr="003F08BD" w:rsidRDefault="003F08BD" w:rsidP="003F08BD">
      <w:pPr>
        <w:pStyle w:val="NO"/>
        <w:ind w:left="1419"/>
        <w:rPr>
          <w:i/>
          <w:iCs/>
        </w:rPr>
      </w:pPr>
      <w:r w:rsidRPr="003F08BD">
        <w:rPr>
          <w:i/>
          <w:iCs/>
        </w:rPr>
        <w:t>NOTE 1:</w:t>
      </w:r>
      <w:r w:rsidRPr="003F08BD">
        <w:rPr>
          <w:i/>
          <w:iCs/>
        </w:rPr>
        <w:tab/>
        <w:t>Enhancements in 6G to the selected 5GS IoT features are not precluded.</w:t>
      </w:r>
    </w:p>
    <w:p w14:paraId="56390018" w14:textId="77777777" w:rsidR="003F08BD" w:rsidRPr="003F08BD" w:rsidRDefault="003F08BD" w:rsidP="003F08BD">
      <w:pPr>
        <w:pStyle w:val="NO"/>
        <w:ind w:left="1419"/>
        <w:rPr>
          <w:i/>
          <w:iCs/>
        </w:rPr>
      </w:pPr>
      <w:r w:rsidRPr="003F08BD">
        <w:rPr>
          <w:i/>
          <w:iCs/>
        </w:rPr>
        <w:t>NOTE 2:</w:t>
      </w:r>
      <w:r w:rsidRPr="003F08BD">
        <w:rPr>
          <w:i/>
          <w:iCs/>
        </w:rPr>
        <w:tab/>
        <w:t>Features driven by this key issue are expected to be generic and may apply to any UEs in 6G.</w:t>
      </w:r>
    </w:p>
    <w:p w14:paraId="63C573C1" w14:textId="77777777" w:rsidR="003F08BD" w:rsidRPr="003F08BD" w:rsidRDefault="003F08BD" w:rsidP="003F08BD">
      <w:pPr>
        <w:pStyle w:val="NO"/>
        <w:ind w:left="1419"/>
        <w:rPr>
          <w:i/>
          <w:iCs/>
        </w:rPr>
      </w:pPr>
      <w:r w:rsidRPr="003F08BD">
        <w:rPr>
          <w:i/>
          <w:iCs/>
        </w:rPr>
        <w:t>NOTE 3:</w:t>
      </w:r>
      <w:r w:rsidRPr="003F08BD">
        <w:rPr>
          <w:i/>
          <w:iCs/>
        </w:rPr>
        <w:tab/>
        <w:t>The detailed scope for this key issue will be coordinated and aligned with Massive Communication (IoT) requirements from RAN and SA WG1. Ambient IoT, NB-IoT and non-3GPP access are not in the scope of the key issue.</w:t>
      </w:r>
    </w:p>
    <w:bookmarkEnd w:id="1"/>
    <w:p w14:paraId="2A261112" w14:textId="6E9EF346" w:rsidR="00303AC3" w:rsidRPr="003F08BD" w:rsidRDefault="00303AC3" w:rsidP="00303AC3">
      <w:pPr>
        <w:pStyle w:val="NO"/>
        <w:ind w:left="1419"/>
        <w:rPr>
          <w:i/>
          <w:iCs/>
        </w:rPr>
      </w:pPr>
    </w:p>
    <w:p w14:paraId="47B04321" w14:textId="46A1667C" w:rsidR="00303AC3" w:rsidRDefault="006225F7" w:rsidP="006225F7">
      <w:pPr>
        <w:pStyle w:val="2"/>
        <w:rPr>
          <w:lang w:eastAsia="zh-CN"/>
        </w:rPr>
      </w:pPr>
      <w:r>
        <w:rPr>
          <w:lang w:eastAsia="zh-CN"/>
        </w:rPr>
        <w:t xml:space="preserve">1.2 </w:t>
      </w:r>
      <w:bookmarkStart w:id="4" w:name="OLE_LINK4"/>
      <w:r w:rsidR="00D155DC">
        <w:rPr>
          <w:lang w:eastAsia="zh-CN"/>
        </w:rPr>
        <w:t>Issue Description</w:t>
      </w:r>
      <w:bookmarkEnd w:id="4"/>
    </w:p>
    <w:p w14:paraId="0DF464F0" w14:textId="77777777" w:rsidR="003321A7" w:rsidRPr="003321A7" w:rsidRDefault="003321A7" w:rsidP="003321A7">
      <w:pPr>
        <w:rPr>
          <w:lang w:val="en-US"/>
        </w:rPr>
      </w:pPr>
      <w:r w:rsidRPr="003321A7">
        <w:rPr>
          <w:lang w:val="en-US"/>
        </w:rPr>
        <w:t>This key issue will study how to support cellular IoT enablers in 6G including:</w:t>
      </w:r>
    </w:p>
    <w:p w14:paraId="33E63002" w14:textId="1F517D1C" w:rsidR="003321A7" w:rsidRPr="003321A7" w:rsidRDefault="003321A7" w:rsidP="003321A7">
      <w:pPr>
        <w:rPr>
          <w:lang w:val="en-US"/>
        </w:rPr>
      </w:pPr>
      <w:r w:rsidRPr="003321A7">
        <w:rPr>
          <w:lang w:val="en-US"/>
        </w:rPr>
        <w:t xml:space="preserve">Analyze whether and which 5GS cellular IoT features are applicable to 6G and identify which of these </w:t>
      </w:r>
      <w:proofErr w:type="gramStart"/>
      <w:r w:rsidRPr="003321A7">
        <w:rPr>
          <w:lang w:val="en-US"/>
        </w:rPr>
        <w:t>features that</w:t>
      </w:r>
      <w:proofErr w:type="gramEnd"/>
      <w:r w:rsidRPr="003321A7">
        <w:rPr>
          <w:lang w:val="en-US"/>
        </w:rPr>
        <w:t xml:space="preserve"> should be further studied.</w:t>
      </w:r>
    </w:p>
    <w:p w14:paraId="20CC8F3A" w14:textId="77777777" w:rsidR="003321A7" w:rsidRPr="003321A7" w:rsidRDefault="003321A7" w:rsidP="003321A7">
      <w:pPr>
        <w:rPr>
          <w:lang w:val="en-US"/>
        </w:rPr>
      </w:pPr>
      <w:r w:rsidRPr="003321A7">
        <w:rPr>
          <w:lang w:val="en-US"/>
        </w:rPr>
        <w:t>The following 5GS cellular IoT features are identified for analysis regarding their applicability and potential evolution in 6G systems:</w:t>
      </w:r>
    </w:p>
    <w:p w14:paraId="15DA4870" w14:textId="77777777" w:rsidR="003321A7" w:rsidRPr="003321A7" w:rsidRDefault="003321A7" w:rsidP="003321A7">
      <w:pPr>
        <w:rPr>
          <w:lang w:val="en-US"/>
        </w:rPr>
      </w:pPr>
      <w:r w:rsidRPr="003321A7">
        <w:rPr>
          <w:lang w:val="en-US"/>
        </w:rPr>
        <w:t>Support of UEs in RRC_INACTIVE state: Enables efficient state management and quick resumption for infrequent data transmission, a key feature for power-constrained IoT devices. Applicable to 6G for further study.</w:t>
      </w:r>
    </w:p>
    <w:p w14:paraId="7219C08F" w14:textId="56255D32" w:rsidR="003321A7" w:rsidRPr="003321A7" w:rsidRDefault="003321A7" w:rsidP="003321A7">
      <w:pPr>
        <w:rPr>
          <w:lang w:val="en-US"/>
        </w:rPr>
      </w:pPr>
      <w:r w:rsidRPr="003321A7">
        <w:rPr>
          <w:lang w:val="en-US"/>
        </w:rPr>
        <w:t>Control Plane CIoT 5GS Optimization: Allows the transport of small data packets (e.g., IP, Non-IP, SMS) via control signalling procedures, reducing latency and signalling overhead for infrequent, small data transfers. Applicable to 6G for further study.</w:t>
      </w:r>
    </w:p>
    <w:p w14:paraId="60FD1FEA" w14:textId="30B3E3DD" w:rsidR="003321A7" w:rsidRDefault="003321A7" w:rsidP="003321A7">
      <w:pPr>
        <w:rPr>
          <w:rFonts w:eastAsiaTheme="minorEastAsia"/>
          <w:lang w:val="en-US" w:eastAsia="zh-CN"/>
        </w:rPr>
      </w:pPr>
      <w:r w:rsidRPr="003321A7">
        <w:rPr>
          <w:lang w:val="en-US"/>
        </w:rPr>
        <w:lastRenderedPageBreak/>
        <w:t>User Plane CIoT 5GS Optimization: Establishes minimal user-plane resources for IoT data transfer, optimizing for scenarios with more frequent or larger data packets compared to Control Plane optimization. Applicable to 6G for further study.</w:t>
      </w:r>
    </w:p>
    <w:p w14:paraId="664C536F" w14:textId="114DB4E1" w:rsidR="003321A7" w:rsidRPr="003321A7" w:rsidRDefault="003321A7" w:rsidP="003321A7">
      <w:pPr>
        <w:rPr>
          <w:rFonts w:eastAsiaTheme="minorEastAsia"/>
          <w:lang w:val="en-US" w:eastAsia="zh-CN"/>
        </w:rPr>
      </w:pPr>
      <w:r w:rsidRPr="003321A7">
        <w:rPr>
          <w:rFonts w:eastAsiaTheme="minorEastAsia"/>
          <w:lang w:val="en-US" w:eastAsia="zh-CN"/>
        </w:rPr>
        <w:t>Support for small data transfer at the protocol level: Provides mechanisms to efficiently encapsulate and transport small user data units, which is fundamental for a wide range of IoT applications. Applicable to 6G for further study.</w:t>
      </w:r>
    </w:p>
    <w:p w14:paraId="69BE387C" w14:textId="0DD84DE3" w:rsidR="003321A7" w:rsidRPr="003321A7" w:rsidRDefault="003321A7" w:rsidP="003321A7">
      <w:pPr>
        <w:rPr>
          <w:lang w:val="en-US"/>
        </w:rPr>
      </w:pPr>
      <w:r w:rsidRPr="003321A7">
        <w:rPr>
          <w:lang w:val="en-US"/>
        </w:rPr>
        <w:t>Early Data Transmission (EDT): Allows the transmission of user data within the initial random-access and connection setup messages, significantly reducing latency and signalling for small data bursts. Potentially</w:t>
      </w:r>
      <w:r>
        <w:rPr>
          <w:rFonts w:eastAsiaTheme="minorEastAsia" w:hint="eastAsia"/>
          <w:lang w:val="en-US" w:eastAsia="zh-CN"/>
        </w:rPr>
        <w:t xml:space="preserve"> a</w:t>
      </w:r>
      <w:r w:rsidRPr="003321A7">
        <w:rPr>
          <w:lang w:val="en-US"/>
        </w:rPr>
        <w:t>pplicable to 6G for further study.</w:t>
      </w:r>
    </w:p>
    <w:p w14:paraId="60F57DBA" w14:textId="0A6098B0" w:rsidR="003321A7" w:rsidRPr="003321A7" w:rsidRDefault="003321A7" w:rsidP="003321A7">
      <w:pPr>
        <w:rPr>
          <w:lang w:val="en-US"/>
        </w:rPr>
      </w:pPr>
      <w:r w:rsidRPr="003321A7">
        <w:rPr>
          <w:lang w:val="en-US"/>
        </w:rPr>
        <w:t xml:space="preserve">Support for UEs in Enhanced Coverage: Provides mechanisms for devices in challenging radio conditions (e.g., deep indoors, basements), which is crucial for reliable IoT connectivity. Potentially </w:t>
      </w:r>
      <w:r>
        <w:rPr>
          <w:rFonts w:eastAsiaTheme="minorEastAsia" w:hint="eastAsia"/>
          <w:lang w:val="en-US" w:eastAsia="zh-CN"/>
        </w:rPr>
        <w:t>a</w:t>
      </w:r>
      <w:r w:rsidRPr="003321A7">
        <w:rPr>
          <w:lang w:val="en-US"/>
        </w:rPr>
        <w:t>pplicable to 6G for further study.</w:t>
      </w:r>
    </w:p>
    <w:p w14:paraId="44E525A2" w14:textId="5101588D" w:rsidR="003321A7" w:rsidRPr="003321A7" w:rsidRDefault="003321A7" w:rsidP="003321A7">
      <w:pPr>
        <w:rPr>
          <w:lang w:val="en-US"/>
        </w:rPr>
      </w:pPr>
      <w:r w:rsidRPr="003321A7">
        <w:rPr>
          <w:lang w:val="en-US"/>
        </w:rPr>
        <w:t>RAN-assisted Mobility for stationary/nomadic devices: Optimizes mobility procedures for largely stationary or infrequently moving IoT devices, reducing unnecessary signalling. Potentially applicable to 6G for further study.</w:t>
      </w:r>
    </w:p>
    <w:p w14:paraId="25E18242" w14:textId="77777777" w:rsidR="003321A7" w:rsidRPr="003321A7" w:rsidRDefault="003321A7" w:rsidP="003321A7">
      <w:pPr>
        <w:rPr>
          <w:lang w:val="en-US"/>
        </w:rPr>
      </w:pPr>
      <w:r w:rsidRPr="003321A7">
        <w:rPr>
          <w:lang w:val="en-US"/>
        </w:rPr>
        <w:t xml:space="preserve">Support of Non-3GPP Access: Enables IoT devices to connect via non-cellular radio technologies (e.g., Wi-Fi, satellite) with core network integration. Note: Per </w:t>
      </w:r>
      <w:proofErr w:type="gramStart"/>
      <w:r w:rsidRPr="003321A7">
        <w:rPr>
          <w:lang w:val="en-US"/>
        </w:rPr>
        <w:t>the specified</w:t>
      </w:r>
      <w:proofErr w:type="gramEnd"/>
      <w:r w:rsidRPr="003321A7">
        <w:rPr>
          <w:lang w:val="en-US"/>
        </w:rPr>
        <w:t xml:space="preserve"> scope, this is not for further study within this key issue.</w:t>
      </w:r>
    </w:p>
    <w:p w14:paraId="102A8D55" w14:textId="6BC64652" w:rsidR="002A617D" w:rsidRDefault="003321A7" w:rsidP="003321A7">
      <w:pPr>
        <w:rPr>
          <w:lang w:val="en-US"/>
        </w:rPr>
      </w:pPr>
      <w:r w:rsidRPr="003321A7">
        <w:rPr>
          <w:lang w:val="en-US"/>
        </w:rPr>
        <w:t xml:space="preserve">Support of Network Slicing: Allows the creation of dedicated logical networks with specific characteristics (e.g., latency, reliability) tailored for different IoT verticals. Potentially </w:t>
      </w:r>
      <w:r>
        <w:rPr>
          <w:rFonts w:eastAsiaTheme="minorEastAsia" w:hint="eastAsia"/>
          <w:lang w:val="en-US" w:eastAsia="zh-CN"/>
        </w:rPr>
        <w:t>a</w:t>
      </w:r>
      <w:r w:rsidRPr="003321A7">
        <w:rPr>
          <w:lang w:val="en-US"/>
        </w:rPr>
        <w:t>pplicable to 6G for further study</w:t>
      </w:r>
      <w:r w:rsidR="00580405">
        <w:rPr>
          <w:rFonts w:eastAsiaTheme="minorEastAsia" w:hint="eastAsia"/>
          <w:lang w:val="en-US" w:eastAsia="zh-CN"/>
        </w:rPr>
        <w:t>.</w:t>
      </w:r>
      <w:r w:rsidR="00580405" w:rsidRPr="00580405">
        <w:t xml:space="preserve"> </w:t>
      </w:r>
      <w:r w:rsidR="00580405">
        <w:rPr>
          <w:rFonts w:eastAsiaTheme="minorEastAsia" w:hint="eastAsia"/>
          <w:lang w:val="en-US" w:eastAsia="zh-CN"/>
        </w:rPr>
        <w:t>H</w:t>
      </w:r>
      <w:r w:rsidR="00580405" w:rsidRPr="00580405">
        <w:rPr>
          <w:rFonts w:eastAsiaTheme="minorEastAsia"/>
          <w:lang w:val="en-US" w:eastAsia="zh-CN"/>
        </w:rPr>
        <w:t>owever, the core issue shall be addressed under KI #3, and the study activities conducted within this KI shall be aligned and coordinated with those of KI #</w:t>
      </w:r>
      <w:proofErr w:type="gramStart"/>
      <w:r w:rsidR="00580405" w:rsidRPr="00580405">
        <w:rPr>
          <w:rFonts w:eastAsiaTheme="minorEastAsia"/>
          <w:lang w:val="en-US" w:eastAsia="zh-CN"/>
        </w:rPr>
        <w:t>3.</w:t>
      </w:r>
      <w:r w:rsidRPr="003321A7">
        <w:rPr>
          <w:lang w:val="en-US"/>
        </w:rPr>
        <w:t>.</w:t>
      </w:r>
      <w:proofErr w:type="gramEnd"/>
    </w:p>
    <w:p w14:paraId="30601495" w14:textId="6CDC7EE2" w:rsidR="002A617D" w:rsidRPr="00846AA1" w:rsidRDefault="002A617D" w:rsidP="002A617D">
      <w:pPr>
        <w:rPr>
          <w:lang w:val="en-HK"/>
        </w:rPr>
      </w:pPr>
      <w:r w:rsidRPr="00846AA1">
        <w:rPr>
          <w:lang w:val="en-US"/>
        </w:rPr>
        <w:t>In 6</w:t>
      </w:r>
      <w:proofErr w:type="gramStart"/>
      <w:r w:rsidRPr="00846AA1">
        <w:rPr>
          <w:lang w:val="en-US"/>
        </w:rPr>
        <w:t>GS,</w:t>
      </w:r>
      <w:r w:rsidR="00580405">
        <w:rPr>
          <w:rFonts w:eastAsiaTheme="minorEastAsia" w:hint="eastAsia"/>
          <w:lang w:val="en-US" w:eastAsia="zh-CN"/>
        </w:rPr>
        <w:t>further</w:t>
      </w:r>
      <w:proofErr w:type="gramEnd"/>
      <w:r w:rsidR="00580405">
        <w:rPr>
          <w:rFonts w:eastAsiaTheme="minorEastAsia" w:hint="eastAsia"/>
          <w:lang w:val="en-US" w:eastAsia="zh-CN"/>
        </w:rPr>
        <w:t xml:space="preserve"> enhancement based on the applicable features</w:t>
      </w:r>
      <w:r w:rsidRPr="00846AA1">
        <w:rPr>
          <w:lang w:val="en-HK"/>
        </w:rPr>
        <w:t xml:space="preserve"> </w:t>
      </w:r>
      <w:r w:rsidRPr="00846AA1">
        <w:rPr>
          <w:lang w:val="en-US"/>
        </w:rPr>
        <w:t>is introduced:</w:t>
      </w:r>
    </w:p>
    <w:p w14:paraId="710276C3" w14:textId="00D2DFCC" w:rsidR="002A617D" w:rsidRPr="00846AA1" w:rsidRDefault="00275046" w:rsidP="002A617D">
      <w:pPr>
        <w:numPr>
          <w:ilvl w:val="0"/>
          <w:numId w:val="1"/>
        </w:numPr>
        <w:rPr>
          <w:lang w:val="en-HK"/>
        </w:rPr>
      </w:pPr>
      <w:r w:rsidRPr="00275046">
        <w:rPr>
          <w:lang w:val="en-US"/>
        </w:rPr>
        <w:t>An IoT UE’s small data can be transmitted via the control plane without an established PDU Session, which serves to minimize the IoT UE’s essential functionalities and save power.</w:t>
      </w:r>
    </w:p>
    <w:p w14:paraId="2B3CB44A" w14:textId="77777777" w:rsidR="002A617D" w:rsidRPr="002A617D" w:rsidRDefault="002A617D" w:rsidP="00D155DC">
      <w:pPr>
        <w:pStyle w:val="B1"/>
        <w:ind w:left="0" w:firstLine="0"/>
        <w:rPr>
          <w:rFonts w:eastAsiaTheme="minorEastAsia"/>
          <w:lang w:val="en-HK" w:eastAsia="zh-CN"/>
        </w:rPr>
      </w:pPr>
    </w:p>
    <w:p w14:paraId="31F79D31" w14:textId="62BADF18" w:rsidR="00D155DC" w:rsidRDefault="00D155DC" w:rsidP="00D155DC">
      <w:pPr>
        <w:pStyle w:val="2"/>
        <w:rPr>
          <w:lang w:val="en-HK" w:eastAsia="zh-CN"/>
        </w:rPr>
      </w:pPr>
      <w:r>
        <w:rPr>
          <w:lang w:val="en-HK" w:eastAsia="zh-CN"/>
        </w:rPr>
        <w:t>1.3 Solution Proposal</w:t>
      </w:r>
    </w:p>
    <w:p w14:paraId="360D831F" w14:textId="7F016167" w:rsidR="00D155DC" w:rsidRPr="00D155DC" w:rsidRDefault="00275046" w:rsidP="0033528D">
      <w:pPr>
        <w:pStyle w:val="B1"/>
        <w:ind w:left="0" w:firstLine="0"/>
        <w:rPr>
          <w:rFonts w:eastAsiaTheme="minorEastAsia"/>
          <w:lang w:val="en-HK" w:eastAsia="zh-CN"/>
        </w:rPr>
      </w:pPr>
      <w:r>
        <w:rPr>
          <w:rFonts w:eastAsiaTheme="minorEastAsia" w:hint="eastAsia"/>
          <w:lang w:val="en-HK" w:eastAsia="zh-CN"/>
        </w:rPr>
        <w:t>Based on the issue analysis</w:t>
      </w:r>
      <w:r w:rsidR="00D155DC">
        <w:rPr>
          <w:rFonts w:eastAsiaTheme="minorEastAsia"/>
          <w:lang w:val="en-HK" w:eastAsia="zh-CN"/>
        </w:rPr>
        <w:t xml:space="preserve"> described in clause 1.2, a solution of</w:t>
      </w:r>
      <w:r>
        <w:rPr>
          <w:rFonts w:eastAsiaTheme="minorEastAsia" w:hint="eastAsia"/>
          <w:lang w:val="en-HK" w:eastAsia="zh-CN"/>
        </w:rPr>
        <w:t xml:space="preserve"> enhancing the current</w:t>
      </w:r>
      <w:bookmarkStart w:id="5" w:name="_Hlk219445334"/>
      <w:r>
        <w:rPr>
          <w:rFonts w:eastAsiaTheme="minorEastAsia" w:hint="eastAsia"/>
          <w:lang w:val="en-HK" w:eastAsia="zh-CN"/>
        </w:rPr>
        <w:t xml:space="preserve"> 5GS IoT control plane optimization for data transmission</w:t>
      </w:r>
      <w:bookmarkEnd w:id="5"/>
      <w:r w:rsidR="00D155DC">
        <w:rPr>
          <w:rFonts w:eastAsiaTheme="minorEastAsia"/>
          <w:lang w:val="en-HK" w:eastAsia="zh-CN"/>
        </w:rPr>
        <w:t xml:space="preserve"> is proposed. </w:t>
      </w:r>
    </w:p>
    <w:p w14:paraId="17641550" w14:textId="77777777" w:rsidR="00DE3992" w:rsidRPr="00553797" w:rsidRDefault="00126D2E" w:rsidP="006225F7">
      <w:pPr>
        <w:pStyle w:val="1"/>
        <w:rPr>
          <w:noProof/>
          <w:lang w:val="fr-FR" w:eastAsia="en-US"/>
        </w:rPr>
      </w:pPr>
      <w:r w:rsidRPr="00553797">
        <w:rPr>
          <w:noProof/>
          <w:lang w:val="fr-FR" w:eastAsia="en-US"/>
        </w:rPr>
        <w:t>2. Proposal</w:t>
      </w:r>
    </w:p>
    <w:p w14:paraId="75925DAC" w14:textId="56BBA197" w:rsidR="00DE3992" w:rsidRPr="00553797" w:rsidRDefault="00126D2E">
      <w:pPr>
        <w:overflowPunct/>
        <w:autoSpaceDE/>
        <w:autoSpaceDN/>
        <w:adjustRightInd/>
        <w:textAlignment w:val="auto"/>
        <w:rPr>
          <w:rFonts w:eastAsia="等线"/>
          <w:noProof/>
          <w:color w:val="auto"/>
          <w:lang w:val="en-US" w:eastAsia="en-US"/>
        </w:rPr>
      </w:pPr>
      <w:r w:rsidRPr="00553797">
        <w:rPr>
          <w:rFonts w:eastAsia="等线"/>
          <w:noProof/>
          <w:color w:val="auto"/>
          <w:lang w:val="en-US" w:eastAsia="en-US"/>
        </w:rPr>
        <w:t xml:space="preserve">It is proposed to agree the following </w:t>
      </w:r>
      <w:r w:rsidR="00303AC3">
        <w:rPr>
          <w:rFonts w:eastAsia="等线"/>
          <w:noProof/>
          <w:color w:val="auto"/>
          <w:lang w:val="en-US" w:eastAsia="en-US"/>
        </w:rPr>
        <w:t>solution</w:t>
      </w:r>
      <w:r w:rsidRPr="00553797">
        <w:rPr>
          <w:rFonts w:eastAsia="等线"/>
          <w:noProof/>
          <w:color w:val="auto"/>
          <w:lang w:val="en-US" w:eastAsia="en-US"/>
        </w:rPr>
        <w:t xml:space="preserve"> to 3GPP TR23</w:t>
      </w:r>
      <w:r w:rsidRPr="00553797">
        <w:rPr>
          <w:rFonts w:eastAsia="等线" w:hint="eastAsia"/>
          <w:noProof/>
          <w:color w:val="auto"/>
          <w:lang w:val="en-US" w:eastAsia="zh-CN"/>
        </w:rPr>
        <w:t>.</w:t>
      </w:r>
      <w:r w:rsidR="00303AC3">
        <w:rPr>
          <w:rFonts w:eastAsia="等线"/>
          <w:noProof/>
          <w:color w:val="auto"/>
          <w:lang w:val="en-US" w:eastAsia="zh-CN"/>
        </w:rPr>
        <w:t>801</w:t>
      </w:r>
      <w:r w:rsidRPr="00553797">
        <w:rPr>
          <w:rFonts w:eastAsia="等线"/>
          <w:noProof/>
          <w:color w:val="auto"/>
          <w:lang w:val="en-US" w:eastAsia="zh-CN"/>
        </w:rPr>
        <w:t>-</w:t>
      </w:r>
      <w:r w:rsidR="00A2207D">
        <w:rPr>
          <w:rFonts w:eastAsia="等线" w:hint="eastAsia"/>
          <w:noProof/>
          <w:color w:val="auto"/>
          <w:lang w:val="en-US" w:eastAsia="zh-CN"/>
        </w:rPr>
        <w:t>01</w:t>
      </w:r>
      <w:r w:rsidRPr="00553797">
        <w:rPr>
          <w:rFonts w:eastAsia="等线"/>
          <w:noProof/>
          <w:color w:val="auto"/>
          <w:lang w:val="en-US" w:eastAsia="en-US"/>
        </w:rPr>
        <w:t>.</w:t>
      </w:r>
    </w:p>
    <w:p w14:paraId="0B2097DB" w14:textId="77777777" w:rsidR="00DE3992" w:rsidRPr="00553797" w:rsidRDefault="00DE3992">
      <w:pPr>
        <w:pBdr>
          <w:bottom w:val="single" w:sz="12" w:space="1" w:color="auto"/>
        </w:pBdr>
        <w:overflowPunct/>
        <w:autoSpaceDE/>
        <w:autoSpaceDN/>
        <w:adjustRightInd/>
        <w:textAlignment w:val="auto"/>
        <w:rPr>
          <w:rFonts w:eastAsia="等线"/>
          <w:noProof/>
          <w:color w:val="auto"/>
          <w:lang w:val="en-US" w:eastAsia="en-US"/>
        </w:rPr>
      </w:pPr>
    </w:p>
    <w:p w14:paraId="7C6E7682" w14:textId="77777777" w:rsidR="00DE3992" w:rsidRPr="00553797" w:rsidRDefault="00DE3992">
      <w:pPr>
        <w:overflowPunct/>
        <w:autoSpaceDE/>
        <w:autoSpaceDN/>
        <w:adjustRightInd/>
        <w:textAlignment w:val="auto"/>
        <w:rPr>
          <w:rFonts w:eastAsia="等线"/>
          <w:noProof/>
          <w:color w:val="auto"/>
          <w:lang w:val="en-US" w:eastAsia="en-US"/>
        </w:rPr>
      </w:pPr>
    </w:p>
    <w:p w14:paraId="34C56425" w14:textId="1B8204C9" w:rsidR="00DE3992" w:rsidRPr="00553797"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sidRPr="00553797">
        <w:rPr>
          <w:rFonts w:ascii="Arial" w:eastAsia="等线" w:hAnsi="Arial" w:cs="Arial"/>
          <w:b/>
          <w:noProof/>
          <w:color w:val="046A38"/>
          <w:sz w:val="28"/>
          <w:szCs w:val="28"/>
          <w:lang w:val="en-US" w:eastAsia="ko-KR"/>
        </w:rPr>
        <w:t xml:space="preserve">First </w:t>
      </w:r>
      <w:r w:rsidRPr="00553797">
        <w:rPr>
          <w:rFonts w:ascii="Arial" w:eastAsia="等线" w:hAnsi="Arial" w:cs="Arial"/>
          <w:b/>
          <w:noProof/>
          <w:color w:val="046A38"/>
          <w:sz w:val="28"/>
          <w:szCs w:val="28"/>
          <w:lang w:val="en-US" w:eastAsia="en-US"/>
        </w:rPr>
        <w:t>Change * * * *</w:t>
      </w:r>
    </w:p>
    <w:p w14:paraId="7BD07180" w14:textId="77777777" w:rsidR="00303AC3" w:rsidRDefault="00303AC3" w:rsidP="00303AC3">
      <w:pPr>
        <w:pStyle w:val="2"/>
        <w:rPr>
          <w:lang w:eastAsia="en-GB"/>
        </w:rPr>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53792592"/>
      <w:bookmarkStart w:id="23" w:name="_Toc153792677"/>
      <w:bookmarkStart w:id="24" w:name="_Toc204948590"/>
      <w:bookmarkStart w:id="25" w:name="_Toc204948717"/>
      <w:bookmarkStart w:id="26" w:name="_Toc206752135"/>
      <w:bookmarkStart w:id="27" w:name="_Toc214981696"/>
      <w:bookmarkStart w:id="28" w:name="_Toc214989621"/>
      <w:bookmarkStart w:id="29" w:name="_Toc215056198"/>
      <w:bookmarkStart w:id="30" w:name="_Toc215665845"/>
      <w:bookmarkStart w:id="31" w:name="_Toc16839382"/>
      <w:r>
        <w:t>6.0</w:t>
      </w:r>
      <w:r>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069F48AB" w14:textId="77777777" w:rsidR="00303AC3" w:rsidRDefault="00303AC3" w:rsidP="00303AC3">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303AC3" w14:paraId="3DDC3932" w14:textId="77777777" w:rsidTr="00303AC3">
        <w:tc>
          <w:tcPr>
            <w:tcW w:w="1036" w:type="dxa"/>
            <w:tcBorders>
              <w:top w:val="single" w:sz="4" w:space="0" w:color="auto"/>
              <w:left w:val="single" w:sz="4" w:space="0" w:color="auto"/>
              <w:bottom w:val="single" w:sz="4" w:space="0" w:color="auto"/>
              <w:right w:val="single" w:sz="4" w:space="0" w:color="auto"/>
            </w:tcBorders>
          </w:tcPr>
          <w:p w14:paraId="27B383B1" w14:textId="77777777" w:rsidR="00303AC3" w:rsidRDefault="00303AC3">
            <w:pPr>
              <w:pStyle w:val="TAH"/>
              <w:rPr>
                <w:rFonts w:eastAsia="等线"/>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CCFE04A" w14:textId="77777777" w:rsidR="00303AC3" w:rsidRDefault="00303AC3">
            <w:pPr>
              <w:pStyle w:val="TAH"/>
              <w:rPr>
                <w:rFonts w:eastAsia="等线"/>
                <w:lang w:eastAsia="zh-CN"/>
              </w:rPr>
            </w:pPr>
            <w:r>
              <w:rPr>
                <w:rFonts w:eastAsia="等线"/>
                <w:lang w:eastAsia="zh-CN"/>
              </w:rPr>
              <w:t>Key Issues</w:t>
            </w:r>
          </w:p>
        </w:tc>
      </w:tr>
      <w:tr w:rsidR="00303AC3" w14:paraId="0FDDBD5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48B037D" w14:textId="77777777" w:rsidR="00303AC3" w:rsidRDefault="00303AC3">
            <w:pPr>
              <w:pStyle w:val="TAH"/>
              <w:rPr>
                <w:rFonts w:eastAsia="等线"/>
                <w:lang w:eastAsia="zh-CN"/>
              </w:rPr>
            </w:pPr>
            <w:r>
              <w:rPr>
                <w:rFonts w:eastAsia="等线"/>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2411A176" w14:textId="457D4EF2" w:rsidR="00303AC3" w:rsidRDefault="00303AC3">
            <w:pPr>
              <w:pStyle w:val="TAH"/>
              <w:rPr>
                <w:rFonts w:eastAsia="等线"/>
                <w:lang w:eastAsia="zh-CN"/>
              </w:rPr>
            </w:pPr>
            <w:r>
              <w:rPr>
                <w:rFonts w:eastAsia="等线"/>
                <w:lang w:eastAsia="zh-CN"/>
              </w:rPr>
              <w:t>#</w:t>
            </w:r>
            <w:r w:rsidR="00E72637">
              <w:rPr>
                <w:rFonts w:eastAsia="等线" w:hint="eastAsia"/>
                <w:lang w:eastAsia="zh-CN"/>
              </w:rPr>
              <w:t>24</w:t>
            </w:r>
          </w:p>
        </w:tc>
        <w:tc>
          <w:tcPr>
            <w:tcW w:w="457" w:type="dxa"/>
            <w:tcBorders>
              <w:top w:val="single" w:sz="4" w:space="0" w:color="auto"/>
              <w:left w:val="single" w:sz="4" w:space="0" w:color="auto"/>
              <w:bottom w:val="single" w:sz="4" w:space="0" w:color="auto"/>
              <w:right w:val="single" w:sz="4" w:space="0" w:color="auto"/>
            </w:tcBorders>
            <w:hideMark/>
          </w:tcPr>
          <w:p w14:paraId="536BF78B" w14:textId="112033A0" w:rsidR="00303AC3" w:rsidRDefault="00303AC3" w:rsidP="00303AC3">
            <w:pPr>
              <w:pStyle w:val="TAH"/>
              <w:jc w:val="left"/>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0047ADE" w14:textId="77777777" w:rsidR="00303AC3" w:rsidRDefault="00303AC3">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6EA7BA6" w14:textId="77777777" w:rsidR="00303AC3" w:rsidRDefault="00303AC3">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C9689D1" w14:textId="77777777" w:rsidR="00303AC3" w:rsidRDefault="00303AC3">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631C9CD" w14:textId="77777777" w:rsidR="00303AC3" w:rsidRDefault="00303AC3">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F17A420" w14:textId="77777777" w:rsidR="00303AC3" w:rsidRDefault="00303AC3">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900339E"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7C925FD"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AC342D5"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FE7E32F"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E035B03"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1C7733C"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9C8310"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E5CD47B"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A503A17"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D1622B"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5AFCEFC" w14:textId="77777777" w:rsidR="00303AC3" w:rsidRDefault="00303AC3">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A45856" w14:textId="77777777" w:rsidR="00303AC3" w:rsidRDefault="00303AC3">
            <w:pPr>
              <w:pStyle w:val="TAH"/>
              <w:rPr>
                <w:rFonts w:eastAsia="等线"/>
                <w:lang w:eastAsia="zh-CN"/>
              </w:rPr>
            </w:pPr>
          </w:p>
        </w:tc>
      </w:tr>
      <w:tr w:rsidR="00303AC3" w14:paraId="3B586EB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8B4EA13" w14:textId="77777777" w:rsidR="00303AC3" w:rsidRDefault="00303AC3">
            <w:pPr>
              <w:pStyle w:val="TAH"/>
              <w:rPr>
                <w:rFonts w:eastAsia="等线"/>
                <w:lang w:eastAsia="zh-CN"/>
              </w:rPr>
            </w:pPr>
            <w:r>
              <w:rPr>
                <w:rFonts w:eastAsia="等线"/>
                <w:lang w:eastAsia="zh-CN"/>
              </w:rPr>
              <w:t>#X</w:t>
            </w:r>
          </w:p>
        </w:tc>
        <w:tc>
          <w:tcPr>
            <w:tcW w:w="788" w:type="dxa"/>
            <w:tcBorders>
              <w:top w:val="single" w:sz="4" w:space="0" w:color="auto"/>
              <w:left w:val="single" w:sz="4" w:space="0" w:color="auto"/>
              <w:bottom w:val="single" w:sz="4" w:space="0" w:color="auto"/>
              <w:right w:val="single" w:sz="4" w:space="0" w:color="auto"/>
            </w:tcBorders>
          </w:tcPr>
          <w:p w14:paraId="5F84BB55" w14:textId="75D4A065" w:rsidR="00303AC3" w:rsidRDefault="00303AC3">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3A352"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66D226F"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3CEC528"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E6E6F4B"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DB048F8"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EEC18D4" w14:textId="77777777" w:rsidR="00303AC3" w:rsidRDefault="00303AC3">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3281427A"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3E00469"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15EB90"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7FACEBA"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D98020"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151B33"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C149A0"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832274A"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71A0326"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F7844D"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19B39FD"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B0C8BB5" w14:textId="77777777" w:rsidR="00303AC3" w:rsidRDefault="00303AC3">
            <w:pPr>
              <w:pStyle w:val="TAC"/>
              <w:rPr>
                <w:rFonts w:eastAsia="等线"/>
                <w:lang w:eastAsia="zh-CN"/>
              </w:rPr>
            </w:pPr>
          </w:p>
        </w:tc>
      </w:tr>
      <w:tr w:rsidR="00303AC3" w14:paraId="20A347CA"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A9BC1F6" w14:textId="2E10C9EE" w:rsidR="00303AC3" w:rsidRDefault="00303AC3">
            <w:pPr>
              <w:pStyle w:val="TAH"/>
              <w:rPr>
                <w:rFonts w:eastAsia="等线"/>
                <w:lang w:eastAsia="zh-CN"/>
              </w:rPr>
            </w:pPr>
          </w:p>
        </w:tc>
        <w:tc>
          <w:tcPr>
            <w:tcW w:w="788" w:type="dxa"/>
            <w:tcBorders>
              <w:top w:val="single" w:sz="4" w:space="0" w:color="auto"/>
              <w:left w:val="single" w:sz="4" w:space="0" w:color="auto"/>
              <w:bottom w:val="single" w:sz="4" w:space="0" w:color="auto"/>
              <w:right w:val="single" w:sz="4" w:space="0" w:color="auto"/>
            </w:tcBorders>
          </w:tcPr>
          <w:p w14:paraId="546CDAA6" w14:textId="77777777" w:rsidR="00303AC3" w:rsidRDefault="00303AC3">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F0CFBCD"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024DE15"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68BA27"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9BA1A93"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39A39EA" w14:textId="77777777" w:rsidR="00303AC3" w:rsidRDefault="00303AC3">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EACBA69" w14:textId="77777777" w:rsidR="00303AC3" w:rsidRDefault="00303AC3">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33781B9F"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1C8758F"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252BDC7"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B473210"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558878C"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054E9BD"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497D65F"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07C4C5"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146D44"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BB0B047"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67872F" w14:textId="77777777" w:rsidR="00303AC3" w:rsidRDefault="00303AC3">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B9E56D" w14:textId="77777777" w:rsidR="00303AC3" w:rsidRDefault="00303AC3">
            <w:pPr>
              <w:pStyle w:val="TAC"/>
              <w:rPr>
                <w:rFonts w:eastAsia="等线"/>
                <w:lang w:eastAsia="zh-CN"/>
              </w:rPr>
            </w:pPr>
          </w:p>
        </w:tc>
      </w:tr>
    </w:tbl>
    <w:p w14:paraId="3305C4E9" w14:textId="77777777" w:rsidR="00303AC3" w:rsidRDefault="00303AC3" w:rsidP="00303AC3">
      <w:pPr>
        <w:rPr>
          <w:rFonts w:eastAsia="Times New Roman"/>
          <w:lang w:eastAsia="en-GB"/>
        </w:rPr>
      </w:pPr>
    </w:p>
    <w:p w14:paraId="19B170AE" w14:textId="3390E0DB" w:rsidR="00303AC3" w:rsidRPr="00553797" w:rsidRDefault="00303AC3" w:rsidP="00303AC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bookmarkStart w:id="32" w:name="startOfAnnexes"/>
      <w:bookmarkStart w:id="33" w:name="_Toc215665846"/>
      <w:bookmarkStart w:id="34" w:name="_Toc215056199"/>
      <w:bookmarkStart w:id="35" w:name="_Toc214989622"/>
      <w:bookmarkStart w:id="36" w:name="_Toc214981697"/>
      <w:bookmarkStart w:id="37" w:name="_Toc206752136"/>
      <w:bookmarkStart w:id="38" w:name="_Toc204948718"/>
      <w:bookmarkStart w:id="39" w:name="_Toc204948591"/>
      <w:bookmarkStart w:id="40" w:name="_Toc500949097"/>
      <w:bookmarkStart w:id="41" w:name="_Toc93070684"/>
      <w:bookmarkStart w:id="42" w:name="_Toc92875660"/>
      <w:bookmarkEnd w:id="32"/>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Second</w:t>
      </w: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Change</w:t>
      </w:r>
      <w:r w:rsidR="00846AA1">
        <w:rPr>
          <w:rFonts w:ascii="Arial" w:eastAsia="等线" w:hAnsi="Arial" w:cs="Arial"/>
          <w:b/>
          <w:noProof/>
          <w:color w:val="046A38"/>
          <w:sz w:val="28"/>
          <w:szCs w:val="28"/>
          <w:lang w:val="en-US" w:eastAsia="en-US"/>
        </w:rPr>
        <w:t xml:space="preserve"> </w:t>
      </w:r>
      <w:r w:rsidR="00846AA1">
        <w:rPr>
          <w:rFonts w:ascii="Arial" w:eastAsia="等线" w:hAnsi="Arial" w:cs="Arial" w:hint="eastAsia"/>
          <w:b/>
          <w:noProof/>
          <w:color w:val="046A38"/>
          <w:sz w:val="28"/>
          <w:szCs w:val="28"/>
          <w:lang w:val="en-US" w:eastAsia="zh-CN"/>
        </w:rPr>
        <w:t>(</w:t>
      </w:r>
      <w:r w:rsidR="00846AA1">
        <w:rPr>
          <w:rFonts w:ascii="Arial" w:eastAsia="等线" w:hAnsi="Arial" w:cs="Arial"/>
          <w:b/>
          <w:noProof/>
          <w:color w:val="046A38"/>
          <w:sz w:val="28"/>
          <w:szCs w:val="28"/>
          <w:lang w:val="en-US" w:eastAsia="zh-CN"/>
        </w:rPr>
        <w:t>all new text)</w:t>
      </w:r>
      <w:r w:rsidRPr="00553797">
        <w:rPr>
          <w:rFonts w:ascii="Arial" w:eastAsia="等线" w:hAnsi="Arial" w:cs="Arial"/>
          <w:b/>
          <w:noProof/>
          <w:color w:val="046A38"/>
          <w:sz w:val="28"/>
          <w:szCs w:val="28"/>
          <w:lang w:val="en-US" w:eastAsia="en-US"/>
        </w:rPr>
        <w:t xml:space="preserve"> * * * *</w:t>
      </w:r>
    </w:p>
    <w:p w14:paraId="7F5FDEC8" w14:textId="5171F98A" w:rsidR="00303AC3" w:rsidRDefault="00303AC3" w:rsidP="00303AC3">
      <w:pPr>
        <w:pStyle w:val="2"/>
      </w:pPr>
      <w:r>
        <w:t>6.X</w:t>
      </w:r>
      <w:r>
        <w:tab/>
        <w:t>Solutions to KI#</w:t>
      </w:r>
      <w:bookmarkEnd w:id="33"/>
      <w:bookmarkEnd w:id="34"/>
      <w:bookmarkEnd w:id="35"/>
      <w:bookmarkEnd w:id="36"/>
      <w:bookmarkEnd w:id="37"/>
      <w:bookmarkEnd w:id="38"/>
      <w:bookmarkEnd w:id="39"/>
      <w:r w:rsidR="00846AA1">
        <w:t>1</w:t>
      </w:r>
    </w:p>
    <w:p w14:paraId="1BF28B14" w14:textId="59502F22" w:rsidR="00303AC3" w:rsidRDefault="00303AC3" w:rsidP="00303AC3">
      <w:pPr>
        <w:pStyle w:val="3"/>
      </w:pPr>
      <w:bookmarkStart w:id="43" w:name="_Toc204948592"/>
      <w:bookmarkStart w:id="44" w:name="_Toc204948719"/>
      <w:bookmarkStart w:id="45" w:name="_Toc206752137"/>
      <w:bookmarkStart w:id="46" w:name="_Toc214981698"/>
      <w:bookmarkStart w:id="47" w:name="_Toc214989623"/>
      <w:bookmarkStart w:id="48" w:name="_Toc215056200"/>
      <w:bookmarkStart w:id="49" w:name="_Toc215665847"/>
      <w:r>
        <w:t>6.</w:t>
      </w:r>
      <w:proofErr w:type="gramStart"/>
      <w:r>
        <w:t>X.Y</w:t>
      </w:r>
      <w:proofErr w:type="gramEnd"/>
      <w:r>
        <w:tab/>
        <w:t>Solution #</w:t>
      </w:r>
      <w:proofErr w:type="gramStart"/>
      <w:r>
        <w:t>X.Y</w:t>
      </w:r>
      <w:proofErr w:type="gramEnd"/>
      <w:r>
        <w:t xml:space="preserve">: </w:t>
      </w:r>
      <w:bookmarkStart w:id="50" w:name="_Hlk219445429"/>
      <w:bookmarkEnd w:id="40"/>
      <w:bookmarkEnd w:id="41"/>
      <w:bookmarkEnd w:id="42"/>
      <w:bookmarkEnd w:id="43"/>
      <w:bookmarkEnd w:id="44"/>
      <w:bookmarkEnd w:id="45"/>
      <w:bookmarkEnd w:id="46"/>
      <w:bookmarkEnd w:id="47"/>
      <w:bookmarkEnd w:id="48"/>
      <w:bookmarkEnd w:id="49"/>
      <w:r w:rsidR="00275046" w:rsidRPr="00275046">
        <w:rPr>
          <w:rFonts w:eastAsia="等线" w:cs="Arial"/>
          <w:lang w:val="en-US" w:eastAsia="zh-CN"/>
        </w:rPr>
        <w:t>IoT control plane</w:t>
      </w:r>
      <w:r w:rsidR="00275046">
        <w:rPr>
          <w:rFonts w:eastAsia="等线" w:cs="Arial" w:hint="eastAsia"/>
          <w:lang w:val="en-US" w:eastAsia="zh-CN"/>
        </w:rPr>
        <w:t xml:space="preserve"> optimization</w:t>
      </w:r>
      <w:r w:rsidR="00275046" w:rsidRPr="00275046">
        <w:rPr>
          <w:rFonts w:eastAsia="等线" w:cs="Arial"/>
          <w:lang w:val="en-US" w:eastAsia="zh-CN"/>
        </w:rPr>
        <w:t xml:space="preserve"> for data transmission</w:t>
      </w:r>
      <w:bookmarkEnd w:id="50"/>
    </w:p>
    <w:p w14:paraId="42CE51D0" w14:textId="77777777" w:rsidR="00303AC3" w:rsidRDefault="00303AC3" w:rsidP="00303AC3">
      <w:pPr>
        <w:pStyle w:val="4"/>
      </w:pPr>
      <w:bookmarkStart w:id="51" w:name="_Toc500949099"/>
      <w:bookmarkStart w:id="52" w:name="_Toc92875662"/>
      <w:bookmarkStart w:id="53" w:name="_Toc93070686"/>
      <w:bookmarkStart w:id="54" w:name="_Toc204948593"/>
      <w:bookmarkStart w:id="55" w:name="_Toc204948720"/>
      <w:bookmarkStart w:id="56" w:name="_Toc206752138"/>
      <w:bookmarkStart w:id="57" w:name="_Toc214981699"/>
      <w:bookmarkStart w:id="58" w:name="_Toc214989624"/>
      <w:bookmarkStart w:id="59" w:name="_Toc215056201"/>
      <w:bookmarkStart w:id="60" w:name="_Toc215665848"/>
      <w:r>
        <w:t>6.X.Y.0</w:t>
      </w:r>
      <w:r>
        <w:tab/>
      </w:r>
      <w:bookmarkEnd w:id="51"/>
      <w:bookmarkEnd w:id="52"/>
      <w:bookmarkEnd w:id="53"/>
      <w:r>
        <w:t>High-level solution Principles</w:t>
      </w:r>
      <w:bookmarkEnd w:id="54"/>
      <w:bookmarkEnd w:id="55"/>
      <w:bookmarkEnd w:id="56"/>
      <w:bookmarkEnd w:id="57"/>
      <w:bookmarkEnd w:id="58"/>
      <w:bookmarkEnd w:id="59"/>
      <w:bookmarkEnd w:id="60"/>
    </w:p>
    <w:p w14:paraId="00256059" w14:textId="77777777" w:rsidR="00303AC3" w:rsidRDefault="00303AC3" w:rsidP="00303AC3">
      <w:pPr>
        <w:pStyle w:val="EditorsNote"/>
      </w:pPr>
      <w:bookmarkStart w:id="61" w:name="_Toc500949101"/>
      <w:r>
        <w:t xml:space="preserve">Editor’s note: </w:t>
      </w:r>
      <w:r>
        <w:tab/>
        <w:t>A description of which KI(s), and which parts of each KI, the solution addresses should be included, in addition to the high-level solution principles.</w:t>
      </w:r>
    </w:p>
    <w:p w14:paraId="34EDEA42" w14:textId="77777777" w:rsidR="00303AC3" w:rsidRDefault="00303AC3" w:rsidP="00303AC3">
      <w:pPr>
        <w:pStyle w:val="EditorsNote"/>
      </w:pPr>
      <w:r>
        <w:t>Editor's note:</w:t>
      </w:r>
      <w:r>
        <w:tab/>
        <w:t>Where possible similar/overlapping solution proposals should be documented as a single solution in the TR.</w:t>
      </w:r>
    </w:p>
    <w:p w14:paraId="2640BB19" w14:textId="77777777" w:rsidR="00303AC3" w:rsidRDefault="00303AC3" w:rsidP="00303AC3">
      <w:pPr>
        <w:pStyle w:val="EditorsNote"/>
      </w:pPr>
      <w:r>
        <w:tab/>
        <w:t>Documentation of more than one solution from the same company for the same KI is allowed but it shouldn't be expected that all of them will be documented in the TR.</w:t>
      </w:r>
    </w:p>
    <w:p w14:paraId="44CB7F72" w14:textId="4B5B9C91" w:rsidR="00CE4197" w:rsidRDefault="00CE4197" w:rsidP="00846AA1">
      <w:pPr>
        <w:rPr>
          <w:lang w:val="en-US"/>
        </w:rPr>
      </w:pPr>
      <w:r>
        <w:rPr>
          <w:lang w:val="en-US"/>
        </w:rPr>
        <w:t xml:space="preserve">This solution addresses bullet </w:t>
      </w:r>
      <w:r w:rsidRPr="002A617D">
        <w:rPr>
          <w:b/>
          <w:bCs/>
          <w:lang w:val="en-US"/>
        </w:rPr>
        <w:t>#</w:t>
      </w:r>
      <w:r w:rsidR="00275046">
        <w:rPr>
          <w:rFonts w:eastAsiaTheme="minorEastAsia" w:hint="eastAsia"/>
          <w:b/>
          <w:bCs/>
          <w:lang w:val="en-US" w:eastAsia="zh-CN"/>
        </w:rPr>
        <w:t>1</w:t>
      </w:r>
      <w:r w:rsidR="002A617D">
        <w:rPr>
          <w:lang w:val="en-US"/>
        </w:rPr>
        <w:t xml:space="preserve"> (</w:t>
      </w:r>
      <w:r w:rsidR="00275046" w:rsidRPr="00275046">
        <w:rPr>
          <w:i/>
          <w:iCs/>
        </w:rPr>
        <w:t>Analyse whether and which 5GS cellular IoT features are applicable to 6G and identify which of these features that should be further studied.</w:t>
      </w:r>
      <w:r w:rsidR="002A617D">
        <w:rPr>
          <w:lang w:val="en-US"/>
        </w:rPr>
        <w:t>)</w:t>
      </w:r>
      <w:r>
        <w:rPr>
          <w:lang w:val="en-US"/>
        </w:rPr>
        <w:t xml:space="preserve"> under </w:t>
      </w:r>
      <w:r w:rsidRPr="002A617D">
        <w:rPr>
          <w:b/>
          <w:bCs/>
          <w:lang w:val="en-US"/>
        </w:rPr>
        <w:t>KI#</w:t>
      </w:r>
      <w:r w:rsidR="00275046">
        <w:rPr>
          <w:rFonts w:eastAsiaTheme="minorEastAsia" w:hint="eastAsia"/>
          <w:b/>
          <w:bCs/>
          <w:lang w:val="en-US" w:eastAsia="zh-CN"/>
        </w:rPr>
        <w:t>24</w:t>
      </w:r>
      <w:r w:rsidR="002A617D">
        <w:rPr>
          <w:lang w:val="en-US"/>
        </w:rPr>
        <w:t xml:space="preserve"> (</w:t>
      </w:r>
      <w:r w:rsidR="00275046" w:rsidRPr="00275046">
        <w:rPr>
          <w:i/>
          <w:iCs/>
        </w:rPr>
        <w:t>Analyse 5GS IoT features and solutions</w:t>
      </w:r>
      <w:r w:rsidR="002A617D">
        <w:rPr>
          <w:lang w:val="en-US"/>
        </w:rPr>
        <w:t>)</w:t>
      </w:r>
      <w:r>
        <w:rPr>
          <w:lang w:val="en-US"/>
        </w:rPr>
        <w:t>.</w:t>
      </w:r>
    </w:p>
    <w:p w14:paraId="05067F29" w14:textId="5FE7A4F1" w:rsidR="002A617D" w:rsidRPr="00F025E9" w:rsidRDefault="00F025E9" w:rsidP="00846AA1">
      <w:pPr>
        <w:rPr>
          <w:rFonts w:eastAsiaTheme="minorEastAsia"/>
          <w:lang w:val="en-US" w:eastAsia="zh-CN"/>
        </w:rPr>
      </w:pPr>
      <w:r w:rsidRPr="00F025E9">
        <w:rPr>
          <w:lang w:val="en-US"/>
        </w:rPr>
        <w:t>For 6GS, the data transmission mechanism, which is built on and enhanced from 5GS IoT control plane optimization, is specified.</w:t>
      </w:r>
      <w:r>
        <w:rPr>
          <w:rFonts w:eastAsiaTheme="minorEastAsia" w:hint="eastAsia"/>
          <w:lang w:val="en-US" w:eastAsia="zh-CN"/>
        </w:rPr>
        <w:t xml:space="preserve"> 6G</w:t>
      </w:r>
      <w:r w:rsidRPr="00F025E9">
        <w:rPr>
          <w:lang w:val="en-US"/>
        </w:rPr>
        <w:t xml:space="preserve"> IoT UEs shall have the capability to transmit data through the control plane, with no requirement for a pre-established PDU Session. The mechanism adopts the same approach as </w:t>
      </w:r>
      <w:r>
        <w:rPr>
          <w:rFonts w:eastAsiaTheme="minorEastAsia" w:hint="eastAsia"/>
          <w:lang w:val="en-US" w:eastAsia="zh-CN"/>
        </w:rPr>
        <w:t xml:space="preserve">5GS </w:t>
      </w:r>
      <w:r w:rsidRPr="00F025E9">
        <w:rPr>
          <w:lang w:val="en-US"/>
        </w:rPr>
        <w:t xml:space="preserve">NIDD and SDT, and its enhancement is </w:t>
      </w:r>
      <w:r>
        <w:rPr>
          <w:rFonts w:eastAsiaTheme="minorEastAsia" w:hint="eastAsia"/>
          <w:lang w:val="en-US" w:eastAsia="zh-CN"/>
        </w:rPr>
        <w:t xml:space="preserve">mainly </w:t>
      </w:r>
      <w:r w:rsidRPr="00F025E9">
        <w:rPr>
          <w:lang w:val="en-US"/>
        </w:rPr>
        <w:t>defined as: the 6G control plane function is enabled to forward UE data inside the Core Network</w:t>
      </w:r>
      <w:r>
        <w:rPr>
          <w:rFonts w:eastAsiaTheme="minorEastAsia" w:hint="eastAsia"/>
          <w:lang w:val="en-US" w:eastAsia="zh-CN"/>
        </w:rPr>
        <w:t xml:space="preserve"> without having a PDU Session anchor.</w:t>
      </w:r>
    </w:p>
    <w:p w14:paraId="3D0B4D08" w14:textId="77777777" w:rsidR="00303AC3" w:rsidRDefault="00303AC3" w:rsidP="00303AC3">
      <w:pPr>
        <w:pStyle w:val="4"/>
      </w:pPr>
      <w:bookmarkStart w:id="62" w:name="_Toc204948594"/>
      <w:bookmarkStart w:id="63" w:name="_Toc204948721"/>
      <w:bookmarkStart w:id="64" w:name="_Toc206752139"/>
      <w:bookmarkStart w:id="65" w:name="_Toc214981700"/>
      <w:bookmarkStart w:id="66" w:name="_Toc214989625"/>
      <w:bookmarkStart w:id="67" w:name="_Toc215056202"/>
      <w:bookmarkStart w:id="68" w:name="_Toc215665849"/>
      <w:bookmarkStart w:id="69" w:name="_Toc92875663"/>
      <w:bookmarkStart w:id="70" w:name="_Toc93070687"/>
      <w:r>
        <w:t>6.X.Y.1</w:t>
      </w:r>
      <w:r>
        <w:tab/>
        <w:t>Description</w:t>
      </w:r>
      <w:bookmarkEnd w:id="62"/>
      <w:bookmarkEnd w:id="63"/>
      <w:bookmarkEnd w:id="64"/>
      <w:bookmarkEnd w:id="65"/>
      <w:bookmarkEnd w:id="66"/>
      <w:bookmarkEnd w:id="67"/>
      <w:bookmarkEnd w:id="68"/>
    </w:p>
    <w:p w14:paraId="7596F0EA" w14:textId="77777777" w:rsidR="00303AC3" w:rsidRDefault="00303AC3" w:rsidP="00303AC3">
      <w:pPr>
        <w:pStyle w:val="EditorsNote"/>
      </w:pPr>
      <w:r>
        <w:t>Editor's note:</w:t>
      </w:r>
      <w:r>
        <w:tab/>
        <w:t>This clause will describe the solution principles and architecture assumptions for corresponding key issue(s). Further (sub-)clause(s) may be added to capture details.</w:t>
      </w:r>
    </w:p>
    <w:p w14:paraId="409A99B3" w14:textId="77777777" w:rsidR="002A617D" w:rsidRDefault="002A617D" w:rsidP="002A617D">
      <w:pPr>
        <w:rPr>
          <w:lang w:val="en-US"/>
        </w:rPr>
      </w:pPr>
      <w:r>
        <w:rPr>
          <w:lang w:val="en-US"/>
        </w:rPr>
        <w:t>The solution principles are:</w:t>
      </w:r>
    </w:p>
    <w:p w14:paraId="06074C6F" w14:textId="1B70E446" w:rsidR="002A617D" w:rsidRPr="00F025E9" w:rsidRDefault="00F025E9" w:rsidP="002A617D">
      <w:pPr>
        <w:numPr>
          <w:ilvl w:val="0"/>
          <w:numId w:val="2"/>
        </w:numPr>
        <w:rPr>
          <w:lang w:val="en-HK"/>
        </w:rPr>
      </w:pPr>
      <w:r>
        <w:rPr>
          <w:rFonts w:eastAsiaTheme="minorEastAsia" w:hint="eastAsia"/>
          <w:lang w:val="en-US" w:eastAsia="zh-CN"/>
        </w:rPr>
        <w:t>NIDD enhancement</w:t>
      </w:r>
      <w:r w:rsidRPr="00F025E9">
        <w:rPr>
          <w:lang w:val="en-US"/>
        </w:rPr>
        <w:t xml:space="preserve">: The </w:t>
      </w:r>
      <w:r w:rsidR="00C60A6D">
        <w:rPr>
          <w:rFonts w:eastAsiaTheme="minorEastAsia" w:hint="eastAsia"/>
          <w:lang w:val="en-US" w:eastAsia="zh-CN"/>
        </w:rPr>
        <w:t xml:space="preserve">6G </w:t>
      </w:r>
      <w:r w:rsidRPr="00F025E9">
        <w:rPr>
          <w:lang w:val="en-US"/>
        </w:rPr>
        <w:t xml:space="preserve">NEF acts as the anchor point, forwarding data between the </w:t>
      </w:r>
      <w:r w:rsidRPr="00C60A6D">
        <w:rPr>
          <w:rFonts w:eastAsiaTheme="minorEastAsia" w:hint="eastAsia"/>
          <w:lang w:val="en-US" w:eastAsia="zh-CN"/>
        </w:rPr>
        <w:t>6G AMF</w:t>
      </w:r>
      <w:r w:rsidRPr="00C60A6D">
        <w:rPr>
          <w:lang w:val="en-US"/>
        </w:rPr>
        <w:t xml:space="preserve"> and AF </w:t>
      </w:r>
      <w:r w:rsidRPr="00F025E9">
        <w:rPr>
          <w:lang w:val="en-US"/>
        </w:rPr>
        <w:t>via its NIDD API</w:t>
      </w:r>
      <w:r w:rsidR="002A617D" w:rsidRPr="00751ECB">
        <w:rPr>
          <w:lang w:val="en-US"/>
        </w:rPr>
        <w:t xml:space="preserve">. </w:t>
      </w:r>
    </w:p>
    <w:p w14:paraId="54E75CEE" w14:textId="5552984A" w:rsidR="00F025E9" w:rsidRPr="00751ECB" w:rsidRDefault="00F025E9" w:rsidP="002A617D">
      <w:pPr>
        <w:numPr>
          <w:ilvl w:val="0"/>
          <w:numId w:val="2"/>
        </w:numPr>
        <w:rPr>
          <w:lang w:val="en-HK"/>
        </w:rPr>
      </w:pPr>
      <w:r>
        <w:rPr>
          <w:rFonts w:eastAsiaTheme="minorEastAsia" w:hint="eastAsia"/>
          <w:lang w:val="en-US" w:eastAsia="zh-CN"/>
        </w:rPr>
        <w:t>NIDD enhancement</w:t>
      </w:r>
      <w:r w:rsidRPr="00F025E9">
        <w:rPr>
          <w:lang w:val="en-US"/>
        </w:rPr>
        <w:t>:</w:t>
      </w:r>
      <w:r>
        <w:rPr>
          <w:rFonts w:eastAsiaTheme="minorEastAsia" w:hint="eastAsia"/>
          <w:lang w:val="en-US" w:eastAsia="zh-CN"/>
        </w:rPr>
        <w:t xml:space="preserve"> After 6G IoT device registered to the network, the </w:t>
      </w:r>
      <w:r w:rsidR="00C60A6D">
        <w:rPr>
          <w:rFonts w:eastAsiaTheme="minorEastAsia" w:hint="eastAsia"/>
          <w:lang w:val="en-US" w:eastAsia="zh-CN"/>
        </w:rPr>
        <w:t>6G IoT device can send/receive data via the established control plane connection.</w:t>
      </w:r>
    </w:p>
    <w:p w14:paraId="610C0115" w14:textId="01C03EE1" w:rsidR="002A617D" w:rsidRPr="00751ECB" w:rsidRDefault="00F025E9" w:rsidP="002A617D">
      <w:pPr>
        <w:numPr>
          <w:ilvl w:val="0"/>
          <w:numId w:val="2"/>
        </w:numPr>
        <w:rPr>
          <w:lang w:val="en-HK"/>
        </w:rPr>
      </w:pPr>
      <w:r>
        <w:rPr>
          <w:rFonts w:eastAsiaTheme="minorEastAsia" w:hint="eastAsia"/>
          <w:lang w:val="en-HK" w:eastAsia="zh-CN"/>
        </w:rPr>
        <w:t>SDT enhancement</w:t>
      </w:r>
      <w:r w:rsidR="00C60A6D">
        <w:rPr>
          <w:rFonts w:eastAsiaTheme="minorEastAsia" w:hint="eastAsia"/>
          <w:lang w:val="en-HK" w:eastAsia="zh-CN"/>
        </w:rPr>
        <w:t xml:space="preserve"> for </w:t>
      </w:r>
      <w:r w:rsidR="00C60A6D" w:rsidRPr="00C60A6D">
        <w:rPr>
          <w:rFonts w:eastAsiaTheme="minorEastAsia"/>
          <w:lang w:eastAsia="zh-CN"/>
        </w:rPr>
        <w:t>MO</w:t>
      </w:r>
      <w:r w:rsidR="00C60A6D" w:rsidRPr="00C60A6D">
        <w:rPr>
          <w:rFonts w:eastAsiaTheme="minorEastAsia"/>
          <w:lang w:eastAsia="zh-CN"/>
        </w:rPr>
        <w:noBreakHyphen/>
        <w:t>SDT</w:t>
      </w:r>
      <w:r>
        <w:rPr>
          <w:rFonts w:eastAsiaTheme="minorEastAsia" w:hint="eastAsia"/>
          <w:lang w:val="en-HK" w:eastAsia="zh-CN"/>
        </w:rPr>
        <w:t xml:space="preserve">: </w:t>
      </w:r>
      <w:r w:rsidR="00C60A6D" w:rsidRPr="00C60A6D">
        <w:rPr>
          <w:rFonts w:eastAsiaTheme="minorEastAsia"/>
          <w:lang w:val="en-HK" w:eastAsia="zh-CN"/>
        </w:rPr>
        <w:t>After the RAN node receives UL data from the UE, it shall send the data to the 6G AMF; subsequently, the 6G AMF shall forward the data to the 6G NEF that acts as the anchor point</w:t>
      </w:r>
      <w:r w:rsidR="002A617D" w:rsidRPr="00751ECB">
        <w:t>.</w:t>
      </w:r>
    </w:p>
    <w:p w14:paraId="78E41678" w14:textId="301C96DF" w:rsidR="00ED21DC" w:rsidRPr="001A7B72" w:rsidRDefault="00ED21DC" w:rsidP="00ED21DC">
      <w:pPr>
        <w:pStyle w:val="5"/>
        <w:rPr>
          <w:b/>
          <w:bCs/>
          <w:lang w:val="en-HK"/>
        </w:rPr>
      </w:pPr>
      <w:r w:rsidRPr="001A7B72">
        <w:rPr>
          <w:b/>
          <w:bCs/>
          <w:lang w:val="en-HK"/>
        </w:rPr>
        <w:t>6.X.Y.1.1 Architecture</w:t>
      </w:r>
    </w:p>
    <w:p w14:paraId="3AA52603" w14:textId="3AEF19DE" w:rsidR="00303AC3" w:rsidRDefault="00846AA1" w:rsidP="00303AC3">
      <w:pPr>
        <w:rPr>
          <w:lang w:val="en-HK"/>
        </w:rPr>
      </w:pPr>
      <w:r>
        <w:rPr>
          <w:lang w:val="en-HK"/>
        </w:rPr>
        <w:t xml:space="preserve">The Figure X.Y.1-1 depicts the 6G architecture </w:t>
      </w:r>
      <w:r w:rsidR="00BC5EFA">
        <w:rPr>
          <w:rFonts w:eastAsiaTheme="minorEastAsia" w:hint="eastAsia"/>
          <w:lang w:val="en-HK" w:eastAsia="zh-CN"/>
        </w:rPr>
        <w:t xml:space="preserve">for </w:t>
      </w:r>
      <w:bookmarkStart w:id="71" w:name="_Hlk219455782"/>
      <w:r w:rsidR="00BC5EFA">
        <w:rPr>
          <w:rFonts w:eastAsiaTheme="minorEastAsia" w:hint="eastAsia"/>
          <w:lang w:val="en-HK" w:eastAsia="zh-CN"/>
        </w:rPr>
        <w:t>IoT control plane optimization</w:t>
      </w:r>
      <w:bookmarkEnd w:id="71"/>
      <w:r>
        <w:rPr>
          <w:lang w:val="en-HK"/>
        </w:rPr>
        <w:t>.</w:t>
      </w:r>
    </w:p>
    <w:p w14:paraId="7A3CD997" w14:textId="4904F8A9" w:rsidR="00846AA1" w:rsidRDefault="00BC5EFA" w:rsidP="00846AA1">
      <w:pPr>
        <w:jc w:val="center"/>
        <w:rPr>
          <w:lang w:val="en-HK"/>
        </w:rPr>
      </w:pPr>
      <w:r>
        <w:rPr>
          <w:rFonts w:hint="eastAsia"/>
        </w:rPr>
        <w:object w:dxaOrig="11581" w:dyaOrig="3900" w14:anchorId="1E4A3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162.25pt" o:ole="">
            <v:imagedata r:id="rId11" o:title=""/>
          </v:shape>
          <o:OLEObject Type="Embed" ProgID="Visio.Drawing.15" ShapeID="_x0000_i1025" DrawAspect="Content" ObjectID="_1831042308" r:id="rId12"/>
        </w:object>
      </w:r>
    </w:p>
    <w:p w14:paraId="3F7341BA" w14:textId="5D7127C6" w:rsidR="00846AA1" w:rsidRPr="00CC45F5" w:rsidRDefault="00846AA1" w:rsidP="00846AA1">
      <w:pPr>
        <w:jc w:val="center"/>
        <w:rPr>
          <w:rFonts w:eastAsiaTheme="minorEastAsia"/>
          <w:lang w:val="en-HK" w:eastAsia="zh-CN"/>
        </w:rPr>
      </w:pPr>
      <w:r>
        <w:rPr>
          <w:lang w:val="en-HK"/>
        </w:rPr>
        <w:t>Figure X.Y.1-1</w:t>
      </w:r>
      <w:r w:rsidR="00FB7BC1">
        <w:rPr>
          <w:lang w:val="en-HK"/>
        </w:rPr>
        <w:t>:</w:t>
      </w:r>
      <w:r>
        <w:rPr>
          <w:lang w:val="en-HK"/>
        </w:rPr>
        <w:t xml:space="preserve"> 6G Architecture </w:t>
      </w:r>
      <w:r w:rsidR="00CC45F5">
        <w:rPr>
          <w:rFonts w:eastAsiaTheme="minorEastAsia" w:hint="eastAsia"/>
          <w:lang w:val="en-HK" w:eastAsia="zh-CN"/>
        </w:rPr>
        <w:t xml:space="preserve">for </w:t>
      </w:r>
      <w:r w:rsidR="00CC45F5" w:rsidRPr="00CC45F5">
        <w:rPr>
          <w:rFonts w:eastAsiaTheme="minorEastAsia"/>
          <w:lang w:val="en-HK" w:eastAsia="zh-CN"/>
        </w:rPr>
        <w:t>IoT control plane optimization</w:t>
      </w:r>
    </w:p>
    <w:p w14:paraId="1CBA2522" w14:textId="24626824" w:rsidR="00846AA1" w:rsidRDefault="00846AA1" w:rsidP="00303AC3">
      <w:pPr>
        <w:rPr>
          <w:lang w:val="en-HK"/>
        </w:rPr>
      </w:pPr>
    </w:p>
    <w:p w14:paraId="6E41E3C6" w14:textId="6D6BCB2B" w:rsidR="00ED21DC" w:rsidRPr="001A7B72" w:rsidRDefault="00ED21DC" w:rsidP="00ED21DC">
      <w:pPr>
        <w:pStyle w:val="5"/>
        <w:rPr>
          <w:b/>
          <w:bCs/>
          <w:lang w:val="en-HK"/>
        </w:rPr>
      </w:pPr>
      <w:r w:rsidRPr="001A7B72">
        <w:rPr>
          <w:b/>
          <w:bCs/>
          <w:lang w:val="en-HK"/>
        </w:rPr>
        <w:t>6.X.Y.1.2 Control Plane Protocol Stack</w:t>
      </w:r>
      <w:r w:rsidR="00CE6D4B">
        <w:rPr>
          <w:rFonts w:eastAsiaTheme="minorEastAsia" w:hint="eastAsia"/>
          <w:b/>
          <w:bCs/>
          <w:lang w:val="en-HK" w:eastAsia="zh-CN"/>
        </w:rPr>
        <w:t xml:space="preserve"> for data delivery</w:t>
      </w:r>
      <w:r w:rsidRPr="001A7B72">
        <w:rPr>
          <w:b/>
          <w:bCs/>
          <w:lang w:val="en-HK"/>
        </w:rPr>
        <w:t xml:space="preserve"> between </w:t>
      </w:r>
      <w:r w:rsidR="00CE6D4B">
        <w:rPr>
          <w:rFonts w:eastAsiaTheme="minorEastAsia" w:hint="eastAsia"/>
          <w:b/>
          <w:bCs/>
          <w:lang w:val="en-HK" w:eastAsia="zh-CN"/>
        </w:rPr>
        <w:t xml:space="preserve">6G IoT </w:t>
      </w:r>
      <w:r w:rsidRPr="001A7B72">
        <w:rPr>
          <w:b/>
          <w:bCs/>
          <w:lang w:val="en-HK"/>
        </w:rPr>
        <w:t>UE and 6G CN</w:t>
      </w:r>
    </w:p>
    <w:p w14:paraId="267682A2" w14:textId="22ECF311" w:rsidR="00846AA1" w:rsidRDefault="00846AA1" w:rsidP="00303AC3">
      <w:pPr>
        <w:rPr>
          <w:lang w:val="en-HK"/>
        </w:rPr>
      </w:pPr>
      <w:r>
        <w:rPr>
          <w:lang w:val="en-HK"/>
        </w:rPr>
        <w:t>The Figure X.Y.1-2 depicts the</w:t>
      </w:r>
      <w:r w:rsidR="00FB7BC1">
        <w:rPr>
          <w:lang w:val="en-HK"/>
        </w:rPr>
        <w:t xml:space="preserve"> Control Plane protocol stack</w:t>
      </w:r>
      <w:r w:rsidR="00CE6D4B">
        <w:rPr>
          <w:rFonts w:eastAsiaTheme="minorEastAsia" w:hint="eastAsia"/>
          <w:lang w:val="en-HK" w:eastAsia="zh-CN"/>
        </w:rPr>
        <w:t xml:space="preserve"> for data delivery</w:t>
      </w:r>
      <w:r w:rsidR="00FB7BC1">
        <w:rPr>
          <w:lang w:val="en-HK"/>
        </w:rPr>
        <w:t xml:space="preserve"> between </w:t>
      </w:r>
      <w:r w:rsidR="00CE6D4B">
        <w:rPr>
          <w:rFonts w:eastAsiaTheme="minorEastAsia" w:hint="eastAsia"/>
          <w:lang w:val="en-HK" w:eastAsia="zh-CN"/>
        </w:rPr>
        <w:t xml:space="preserve">6G IoT </w:t>
      </w:r>
      <w:r w:rsidR="00FB7BC1">
        <w:rPr>
          <w:lang w:val="en-HK"/>
        </w:rPr>
        <w:t>UE and 6G CN.</w:t>
      </w:r>
    </w:p>
    <w:p w14:paraId="1A72DFA4" w14:textId="6D1A0CE1" w:rsidR="00FB7BC1" w:rsidRDefault="00CE6D4B" w:rsidP="00FB7BC1">
      <w:pPr>
        <w:jc w:val="center"/>
        <w:rPr>
          <w:lang w:val="en-HK"/>
        </w:rPr>
      </w:pPr>
      <w:r>
        <w:rPr>
          <w:rFonts w:hint="eastAsia"/>
        </w:rPr>
        <w:object w:dxaOrig="13668" w:dyaOrig="3877" w14:anchorId="3D6D6184">
          <v:shape id="_x0000_i1026" type="#_x0000_t75" style="width:481.8pt;height:136.65pt" o:ole="">
            <v:imagedata r:id="rId13" o:title=""/>
          </v:shape>
          <o:OLEObject Type="Embed" ProgID="Visio.Drawing.15" ShapeID="_x0000_i1026" DrawAspect="Content" ObjectID="_1831042309" r:id="rId14"/>
        </w:object>
      </w:r>
    </w:p>
    <w:p w14:paraId="76537199" w14:textId="6D4781EB" w:rsidR="00FB7BC1" w:rsidRDefault="00FB7BC1" w:rsidP="00FB7BC1">
      <w:pPr>
        <w:jc w:val="center"/>
        <w:rPr>
          <w:lang w:val="en-HK"/>
        </w:rPr>
      </w:pPr>
      <w:r>
        <w:rPr>
          <w:lang w:val="en-HK"/>
        </w:rPr>
        <w:t xml:space="preserve">Figure X.Y.1-2: 6G Control Plane protocol stack between </w:t>
      </w:r>
      <w:r w:rsidR="00CE6D4B">
        <w:rPr>
          <w:rFonts w:eastAsiaTheme="minorEastAsia" w:hint="eastAsia"/>
          <w:lang w:val="en-HK" w:eastAsia="zh-CN"/>
        </w:rPr>
        <w:t xml:space="preserve">6G IoT UE </w:t>
      </w:r>
      <w:r>
        <w:rPr>
          <w:lang w:val="en-HK"/>
        </w:rPr>
        <w:t>and 6G CN</w:t>
      </w:r>
    </w:p>
    <w:p w14:paraId="26D8DD73" w14:textId="77777777" w:rsidR="001A7B72" w:rsidRPr="001A7B72" w:rsidRDefault="001A7B72" w:rsidP="00303AC3">
      <w:pPr>
        <w:rPr>
          <w:rFonts w:eastAsiaTheme="minorEastAsia"/>
          <w:lang w:val="en-HK" w:eastAsia="zh-CN"/>
        </w:rPr>
      </w:pPr>
    </w:p>
    <w:p w14:paraId="6CB0153B" w14:textId="77777777" w:rsidR="00303AC3" w:rsidRPr="00556D6C" w:rsidRDefault="00303AC3" w:rsidP="00303AC3">
      <w:pPr>
        <w:pStyle w:val="4"/>
        <w:rPr>
          <w:b/>
          <w:bCs/>
        </w:rPr>
      </w:pPr>
      <w:bookmarkStart w:id="72" w:name="_Toc204948595"/>
      <w:bookmarkStart w:id="73" w:name="_Toc204948722"/>
      <w:bookmarkStart w:id="74" w:name="_Toc206752140"/>
      <w:bookmarkStart w:id="75" w:name="_Toc214981701"/>
      <w:bookmarkStart w:id="76" w:name="_Toc214989626"/>
      <w:bookmarkStart w:id="77" w:name="_Toc215056203"/>
      <w:bookmarkStart w:id="78" w:name="_Toc215665850"/>
      <w:r w:rsidRPr="00556D6C">
        <w:rPr>
          <w:b/>
          <w:bCs/>
        </w:rPr>
        <w:t>6.X.Y.2</w:t>
      </w:r>
      <w:r w:rsidRPr="00556D6C">
        <w:rPr>
          <w:b/>
          <w:bCs/>
        </w:rPr>
        <w:tab/>
        <w:t>Procedures</w:t>
      </w:r>
      <w:bookmarkEnd w:id="61"/>
      <w:bookmarkEnd w:id="69"/>
      <w:bookmarkEnd w:id="70"/>
      <w:bookmarkEnd w:id="72"/>
      <w:bookmarkEnd w:id="73"/>
      <w:bookmarkEnd w:id="74"/>
      <w:bookmarkEnd w:id="75"/>
      <w:bookmarkEnd w:id="76"/>
      <w:bookmarkEnd w:id="77"/>
      <w:bookmarkEnd w:id="78"/>
    </w:p>
    <w:p w14:paraId="3A2B77F6" w14:textId="77777777" w:rsidR="00303AC3" w:rsidRDefault="00303AC3" w:rsidP="00303AC3">
      <w:pPr>
        <w:pStyle w:val="EditorsNote"/>
      </w:pPr>
      <w:r>
        <w:t>Editor's note:</w:t>
      </w:r>
      <w:r>
        <w:tab/>
        <w:t>This clause will describe the high-level procedures and information flows for the solution.</w:t>
      </w:r>
    </w:p>
    <w:p w14:paraId="30A5F834" w14:textId="29657F08" w:rsidR="00303AC3" w:rsidRPr="00556D6C" w:rsidRDefault="000E0219" w:rsidP="000E0219">
      <w:pPr>
        <w:pStyle w:val="5"/>
        <w:rPr>
          <w:b/>
          <w:bCs/>
        </w:rPr>
      </w:pPr>
      <w:bookmarkStart w:id="79" w:name="_Toc326248711"/>
      <w:bookmarkStart w:id="80" w:name="_Toc510604409"/>
      <w:bookmarkStart w:id="81" w:name="_Toc92875664"/>
      <w:bookmarkStart w:id="82" w:name="_Toc93070688"/>
      <w:r w:rsidRPr="00556D6C">
        <w:rPr>
          <w:b/>
          <w:bCs/>
        </w:rPr>
        <w:t xml:space="preserve">6.X.Y.2.1 </w:t>
      </w:r>
      <w:r w:rsidR="00CE6D4B">
        <w:rPr>
          <w:rFonts w:eastAsiaTheme="minorEastAsia" w:hint="eastAsia"/>
          <w:b/>
          <w:bCs/>
          <w:lang w:eastAsia="zh-CN"/>
        </w:rPr>
        <w:t>NIDD transmission</w:t>
      </w:r>
      <w:r w:rsidRPr="00556D6C">
        <w:rPr>
          <w:b/>
          <w:bCs/>
        </w:rPr>
        <w:t xml:space="preserve"> Procedure</w:t>
      </w:r>
    </w:p>
    <w:p w14:paraId="12818639" w14:textId="578900DD" w:rsidR="000E0219" w:rsidRDefault="00C55FE1" w:rsidP="00303AC3">
      <w:r>
        <w:rPr>
          <w:rFonts w:hint="eastAsia"/>
        </w:rPr>
        <w:object w:dxaOrig="9012" w:dyaOrig="7356" w14:anchorId="512019C2">
          <v:shape id="_x0000_i1027" type="#_x0000_t75" style="width:450.6pt;height:367.8pt" o:ole="">
            <v:imagedata r:id="rId15" o:title=""/>
          </v:shape>
          <o:OLEObject Type="Embed" ProgID="Visio.Drawing.15" ShapeID="_x0000_i1027" DrawAspect="Content" ObjectID="_1831042310" r:id="rId16"/>
        </w:object>
      </w:r>
    </w:p>
    <w:p w14:paraId="5A711066" w14:textId="75F5DDBC" w:rsidR="008A0F92" w:rsidRPr="008A0F92" w:rsidRDefault="008A0F92" w:rsidP="008A0F92">
      <w:pPr>
        <w:jc w:val="center"/>
        <w:rPr>
          <w:b/>
          <w:bCs/>
        </w:rPr>
      </w:pPr>
      <w:r w:rsidRPr="008A0F92">
        <w:rPr>
          <w:b/>
          <w:bCs/>
        </w:rPr>
        <w:t xml:space="preserve">6.X.Y.2.1-1: </w:t>
      </w:r>
      <w:r w:rsidR="00781D33" w:rsidRPr="00781D33">
        <w:rPr>
          <w:rFonts w:hint="eastAsia"/>
          <w:b/>
          <w:bCs/>
        </w:rPr>
        <w:t>NIDD transmission</w:t>
      </w:r>
      <w:r w:rsidR="002878F7">
        <w:rPr>
          <w:rFonts w:eastAsiaTheme="minorEastAsia" w:hint="eastAsia"/>
          <w:b/>
          <w:bCs/>
          <w:lang w:eastAsia="zh-CN"/>
        </w:rPr>
        <w:t xml:space="preserve"> Control Plane</w:t>
      </w:r>
      <w:r w:rsidRPr="008A0F92">
        <w:rPr>
          <w:b/>
          <w:bCs/>
        </w:rPr>
        <w:t xml:space="preserve"> Procedure</w:t>
      </w:r>
    </w:p>
    <w:p w14:paraId="493D2E12" w14:textId="77777777" w:rsidR="001D18BA" w:rsidRPr="001D18BA" w:rsidRDefault="00B52AA5" w:rsidP="001D18BA">
      <w:pPr>
        <w:ind w:left="360"/>
      </w:pPr>
      <w:r w:rsidRPr="00B52AA5">
        <w:rPr>
          <w:lang w:val="en-US"/>
        </w:rPr>
        <w:t xml:space="preserve">1. </w:t>
      </w:r>
      <w:r w:rsidR="001D18BA" w:rsidRPr="001D18BA">
        <w:t>The AF sends a NIDD Message subscription request to the 6G NEF.</w:t>
      </w:r>
    </w:p>
    <w:p w14:paraId="4B1D3D5C" w14:textId="2EEC0860" w:rsidR="001D18BA" w:rsidRPr="001D18BA" w:rsidRDefault="001D18BA" w:rsidP="001D18BA">
      <w:pPr>
        <w:ind w:left="360"/>
        <w:rPr>
          <w:lang w:val="en-US"/>
        </w:rPr>
      </w:pPr>
      <w:r>
        <w:rPr>
          <w:rFonts w:eastAsiaTheme="minorEastAsia" w:hint="eastAsia"/>
          <w:lang w:val="en-US" w:eastAsia="zh-CN"/>
        </w:rPr>
        <w:t xml:space="preserve">2. </w:t>
      </w:r>
      <w:r w:rsidRPr="001D18BA">
        <w:rPr>
          <w:lang w:val="en-US"/>
        </w:rPr>
        <w:t xml:space="preserve">The 6G NEF </w:t>
      </w:r>
      <w:r>
        <w:rPr>
          <w:rFonts w:eastAsiaTheme="minorEastAsia" w:hint="eastAsia"/>
          <w:lang w:val="en-US" w:eastAsia="zh-CN"/>
        </w:rPr>
        <w:t>invokes the</w:t>
      </w:r>
      <w:r w:rsidRPr="001D18BA">
        <w:rPr>
          <w:lang w:val="en-US"/>
        </w:rPr>
        <w:t xml:space="preserve"> Context Storage </w:t>
      </w:r>
      <w:r>
        <w:rPr>
          <w:rFonts w:eastAsiaTheme="minorEastAsia" w:hint="eastAsia"/>
          <w:lang w:val="en-US" w:eastAsia="zh-CN"/>
        </w:rPr>
        <w:t>operation</w:t>
      </w:r>
      <w:r w:rsidRPr="001D18BA">
        <w:rPr>
          <w:lang w:val="en-US"/>
        </w:rPr>
        <w:t xml:space="preserve"> to the UDM</w:t>
      </w:r>
      <w:r>
        <w:rPr>
          <w:rFonts w:eastAsiaTheme="minorEastAsia" w:hint="eastAsia"/>
          <w:lang w:val="en-US" w:eastAsia="zh-CN"/>
        </w:rPr>
        <w:t xml:space="preserve"> to store the context working as the anchor NEF</w:t>
      </w:r>
      <w:r w:rsidRPr="001D18BA">
        <w:rPr>
          <w:lang w:val="en-US"/>
        </w:rPr>
        <w:t>.</w:t>
      </w:r>
    </w:p>
    <w:p w14:paraId="3BC7BD93" w14:textId="6C9CE9C2" w:rsidR="001D18BA" w:rsidRPr="001D18BA" w:rsidRDefault="001D18BA" w:rsidP="001D18BA">
      <w:pPr>
        <w:ind w:left="360"/>
        <w:rPr>
          <w:lang w:val="en-US"/>
        </w:rPr>
      </w:pPr>
      <w:r>
        <w:rPr>
          <w:rFonts w:eastAsiaTheme="minorEastAsia" w:hint="eastAsia"/>
          <w:lang w:val="en-US" w:eastAsia="zh-CN"/>
        </w:rPr>
        <w:t xml:space="preserve">3. </w:t>
      </w:r>
      <w:r w:rsidRPr="001D18BA">
        <w:rPr>
          <w:lang w:val="en-US"/>
        </w:rPr>
        <w:t xml:space="preserve">The </w:t>
      </w:r>
      <w:r>
        <w:rPr>
          <w:rFonts w:eastAsiaTheme="minorEastAsia" w:hint="eastAsia"/>
          <w:lang w:val="en-US" w:eastAsia="zh-CN"/>
        </w:rPr>
        <w:t>6G NEF</w:t>
      </w:r>
      <w:r w:rsidRPr="001D18BA">
        <w:rPr>
          <w:lang w:val="en-US"/>
        </w:rPr>
        <w:t xml:space="preserve"> responds with a NIDD message subscription Response back to the</w:t>
      </w:r>
      <w:r>
        <w:rPr>
          <w:rFonts w:eastAsiaTheme="minorEastAsia" w:hint="eastAsia"/>
          <w:lang w:val="en-US" w:eastAsia="zh-CN"/>
        </w:rPr>
        <w:t xml:space="preserve"> AF</w:t>
      </w:r>
      <w:r w:rsidRPr="001D18BA">
        <w:rPr>
          <w:lang w:val="en-US"/>
        </w:rPr>
        <w:t>.</w:t>
      </w:r>
    </w:p>
    <w:p w14:paraId="78C0915B" w14:textId="28E65539" w:rsidR="001D18BA" w:rsidRPr="001D18BA" w:rsidRDefault="001D18BA" w:rsidP="001D18BA">
      <w:pPr>
        <w:ind w:left="360"/>
        <w:rPr>
          <w:lang w:val="en-US"/>
        </w:rPr>
      </w:pPr>
      <w:r>
        <w:rPr>
          <w:rFonts w:eastAsiaTheme="minorEastAsia" w:hint="eastAsia"/>
          <w:lang w:val="en-US" w:eastAsia="zh-CN"/>
        </w:rPr>
        <w:t xml:space="preserve">4. </w:t>
      </w:r>
      <w:r w:rsidRPr="001D18BA">
        <w:rPr>
          <w:lang w:val="en-US"/>
        </w:rPr>
        <w:t>The 6G IoT UE initiates the registration procedure.</w:t>
      </w:r>
    </w:p>
    <w:p w14:paraId="0E9551EA" w14:textId="5ABD46CB" w:rsidR="001D18BA" w:rsidRPr="001D18BA" w:rsidRDefault="001D18BA" w:rsidP="001D18BA">
      <w:pPr>
        <w:ind w:left="360"/>
        <w:rPr>
          <w:lang w:val="en-US"/>
        </w:rPr>
      </w:pPr>
      <w:r>
        <w:rPr>
          <w:rFonts w:eastAsiaTheme="minorEastAsia" w:hint="eastAsia"/>
          <w:lang w:val="en-US" w:eastAsia="zh-CN"/>
        </w:rPr>
        <w:t xml:space="preserve">5. </w:t>
      </w:r>
      <w:r w:rsidRPr="001D18BA">
        <w:rPr>
          <w:lang w:val="en-US"/>
        </w:rPr>
        <w:t>The 6G AMF sends an IoT context subscription request to the UDM</w:t>
      </w:r>
      <w:r>
        <w:rPr>
          <w:rFonts w:eastAsiaTheme="minorEastAsia" w:hint="eastAsia"/>
          <w:lang w:val="en-US" w:eastAsia="zh-CN"/>
        </w:rPr>
        <w:t xml:space="preserve"> for notification of NIDD context related to the 6G IoT UE</w:t>
      </w:r>
      <w:r w:rsidRPr="001D18BA">
        <w:rPr>
          <w:lang w:val="en-US"/>
        </w:rPr>
        <w:t>.</w:t>
      </w:r>
    </w:p>
    <w:p w14:paraId="1174293F" w14:textId="2A51BEAD" w:rsidR="001D18BA" w:rsidRPr="001D18BA" w:rsidRDefault="001D18BA" w:rsidP="001D18BA">
      <w:pPr>
        <w:ind w:left="360"/>
        <w:rPr>
          <w:rFonts w:eastAsiaTheme="minorEastAsia"/>
          <w:lang w:val="en-US" w:eastAsia="zh-CN"/>
        </w:rPr>
      </w:pPr>
      <w:r>
        <w:rPr>
          <w:rFonts w:eastAsiaTheme="minorEastAsia" w:hint="eastAsia"/>
          <w:lang w:val="en-US" w:eastAsia="zh-CN"/>
        </w:rPr>
        <w:t xml:space="preserve">6. </w:t>
      </w:r>
      <w:r w:rsidRPr="001D18BA">
        <w:rPr>
          <w:lang w:val="en-US"/>
        </w:rPr>
        <w:t>The UDM sends an IoT context subscription notification to the 6G AMF.</w:t>
      </w:r>
      <w:r>
        <w:rPr>
          <w:rFonts w:eastAsiaTheme="minorEastAsia" w:hint="eastAsia"/>
          <w:lang w:val="en-US" w:eastAsia="zh-CN"/>
        </w:rPr>
        <w:t xml:space="preserve"> The notification includes the anchor NEF information for the 6G IoT UE.</w:t>
      </w:r>
    </w:p>
    <w:p w14:paraId="305F01F2" w14:textId="357F9099" w:rsidR="001D18BA" w:rsidRPr="001D18BA" w:rsidRDefault="001D18BA" w:rsidP="001D18BA">
      <w:pPr>
        <w:ind w:left="360"/>
        <w:rPr>
          <w:rFonts w:eastAsiaTheme="minorEastAsia"/>
          <w:lang w:val="en-US" w:eastAsia="zh-CN"/>
        </w:rPr>
      </w:pPr>
      <w:r>
        <w:rPr>
          <w:rFonts w:eastAsiaTheme="minorEastAsia" w:hint="eastAsia"/>
          <w:lang w:val="en-US" w:eastAsia="zh-CN"/>
        </w:rPr>
        <w:t xml:space="preserve">7. </w:t>
      </w:r>
      <w:r w:rsidRPr="001D18BA">
        <w:rPr>
          <w:lang w:val="en-US"/>
        </w:rPr>
        <w:t xml:space="preserve">An association establishment occurs between the 6G AMF and </w:t>
      </w:r>
      <w:r w:rsidR="00585446">
        <w:rPr>
          <w:rFonts w:eastAsiaTheme="minorEastAsia" w:hint="eastAsia"/>
          <w:lang w:val="en-US" w:eastAsia="zh-CN"/>
        </w:rPr>
        <w:t>the anchor NEF.</w:t>
      </w:r>
    </w:p>
    <w:p w14:paraId="47DA7343" w14:textId="4D150B87" w:rsidR="001D18BA" w:rsidRPr="001D18BA" w:rsidRDefault="001D18BA" w:rsidP="001D18BA">
      <w:pPr>
        <w:ind w:left="360"/>
        <w:rPr>
          <w:lang w:val="en-US"/>
        </w:rPr>
      </w:pPr>
      <w:r>
        <w:rPr>
          <w:rFonts w:eastAsiaTheme="minorEastAsia" w:hint="eastAsia"/>
          <w:lang w:val="en-US" w:eastAsia="zh-CN"/>
        </w:rPr>
        <w:t xml:space="preserve">8. </w:t>
      </w:r>
      <w:r w:rsidRPr="001D18BA">
        <w:rPr>
          <w:lang w:val="en-US"/>
        </w:rPr>
        <w:t>The 6G AMF sends a Downlink message (such as NAS or registration accept) to the 6G IoT UE</w:t>
      </w:r>
      <w:r w:rsidR="00585446">
        <w:rPr>
          <w:rFonts w:eastAsiaTheme="minorEastAsia" w:hint="eastAsia"/>
          <w:lang w:val="en-US" w:eastAsia="zh-CN"/>
        </w:rPr>
        <w:t xml:space="preserve"> to notify the activation of NIDD via control plane with related parameters</w:t>
      </w:r>
      <w:r w:rsidRPr="001D18BA">
        <w:rPr>
          <w:lang w:val="en-US"/>
        </w:rPr>
        <w:t>.</w:t>
      </w:r>
    </w:p>
    <w:p w14:paraId="22849CB8" w14:textId="28734D4E" w:rsidR="001D18BA" w:rsidRPr="001D18BA" w:rsidRDefault="001D18BA" w:rsidP="001D18BA">
      <w:pPr>
        <w:ind w:left="360"/>
        <w:rPr>
          <w:lang w:val="en-US"/>
        </w:rPr>
      </w:pPr>
      <w:r>
        <w:rPr>
          <w:rFonts w:eastAsiaTheme="minorEastAsia" w:hint="eastAsia"/>
          <w:lang w:val="en-US" w:eastAsia="zh-CN"/>
        </w:rPr>
        <w:t xml:space="preserve">9. </w:t>
      </w:r>
      <w:r w:rsidRPr="001D18BA">
        <w:rPr>
          <w:lang w:val="en-US"/>
        </w:rPr>
        <w:t>The 6G IoT UE sends an Uplink message</w:t>
      </w:r>
      <w:r w:rsidR="00585446">
        <w:rPr>
          <w:rFonts w:eastAsiaTheme="minorEastAsia" w:hint="eastAsia"/>
          <w:lang w:val="en-US" w:eastAsia="zh-CN"/>
        </w:rPr>
        <w:t xml:space="preserve"> with the NIDD data</w:t>
      </w:r>
      <w:r w:rsidRPr="001D18BA">
        <w:rPr>
          <w:lang w:val="en-US"/>
        </w:rPr>
        <w:t xml:space="preserve"> to the 6G AMF</w:t>
      </w:r>
      <w:r w:rsidR="00585446">
        <w:rPr>
          <w:rFonts w:eastAsiaTheme="minorEastAsia" w:hint="eastAsia"/>
          <w:lang w:val="en-US" w:eastAsia="zh-CN"/>
        </w:rPr>
        <w:t xml:space="preserve"> via control plane</w:t>
      </w:r>
      <w:r w:rsidRPr="001D18BA">
        <w:rPr>
          <w:lang w:val="en-US"/>
        </w:rPr>
        <w:t>.</w:t>
      </w:r>
    </w:p>
    <w:p w14:paraId="547D0E57" w14:textId="61AA91E6" w:rsidR="001D18BA" w:rsidRPr="001D18BA" w:rsidRDefault="001D18BA" w:rsidP="001D18BA">
      <w:pPr>
        <w:ind w:left="360"/>
        <w:rPr>
          <w:lang w:val="en-US"/>
        </w:rPr>
      </w:pPr>
      <w:r>
        <w:rPr>
          <w:rFonts w:eastAsiaTheme="minorEastAsia" w:hint="eastAsia"/>
          <w:lang w:val="en-US" w:eastAsia="zh-CN"/>
        </w:rPr>
        <w:t xml:space="preserve">10. </w:t>
      </w:r>
      <w:r w:rsidRPr="001D18BA">
        <w:rPr>
          <w:lang w:val="en-US"/>
        </w:rPr>
        <w:t xml:space="preserve">The 6G AMF sends an Uplink message notification to the </w:t>
      </w:r>
      <w:r w:rsidR="00585446">
        <w:rPr>
          <w:rFonts w:eastAsiaTheme="minorEastAsia" w:hint="eastAsia"/>
          <w:lang w:val="en-US" w:eastAsia="zh-CN"/>
        </w:rPr>
        <w:t>6G NEF</w:t>
      </w:r>
      <w:r w:rsidRPr="001D18BA">
        <w:rPr>
          <w:lang w:val="en-US"/>
        </w:rPr>
        <w:t>.</w:t>
      </w:r>
    </w:p>
    <w:p w14:paraId="5C9C1517" w14:textId="078830A0" w:rsidR="001D18BA" w:rsidRPr="001D18BA" w:rsidRDefault="001D18BA" w:rsidP="001D18BA">
      <w:pPr>
        <w:ind w:left="360"/>
        <w:rPr>
          <w:lang w:val="en-US"/>
        </w:rPr>
      </w:pPr>
      <w:r>
        <w:rPr>
          <w:rFonts w:eastAsiaTheme="minorEastAsia" w:hint="eastAsia"/>
          <w:lang w:val="en-US" w:eastAsia="zh-CN"/>
        </w:rPr>
        <w:t xml:space="preserve">11. </w:t>
      </w:r>
      <w:r w:rsidRPr="001D18BA">
        <w:rPr>
          <w:lang w:val="en-US"/>
        </w:rPr>
        <w:t xml:space="preserve">The </w:t>
      </w:r>
      <w:r w:rsidR="00585446">
        <w:rPr>
          <w:rFonts w:eastAsiaTheme="minorEastAsia" w:hint="eastAsia"/>
          <w:lang w:val="en-US" w:eastAsia="zh-CN"/>
        </w:rPr>
        <w:t>6G NEF</w:t>
      </w:r>
      <w:r w:rsidRPr="001D18BA">
        <w:rPr>
          <w:lang w:val="en-US"/>
        </w:rPr>
        <w:t xml:space="preserve"> initiates an Uplink traffic Transfer to the </w:t>
      </w:r>
      <w:r w:rsidR="00585446">
        <w:rPr>
          <w:rFonts w:eastAsiaTheme="minorEastAsia" w:hint="eastAsia"/>
          <w:lang w:val="en-US" w:eastAsia="zh-CN"/>
        </w:rPr>
        <w:t>AF for the uplink NIDD data transfer</w:t>
      </w:r>
      <w:r w:rsidRPr="001D18BA">
        <w:rPr>
          <w:lang w:val="en-US"/>
        </w:rPr>
        <w:t>.</w:t>
      </w:r>
    </w:p>
    <w:p w14:paraId="6AE20C5D" w14:textId="1AD10866" w:rsidR="001D18BA" w:rsidRPr="001D18BA" w:rsidRDefault="001D18BA" w:rsidP="001D18BA">
      <w:pPr>
        <w:ind w:left="360"/>
        <w:rPr>
          <w:lang w:val="en-US"/>
        </w:rPr>
      </w:pPr>
      <w:r>
        <w:rPr>
          <w:rFonts w:eastAsiaTheme="minorEastAsia" w:hint="eastAsia"/>
          <w:lang w:val="en-US" w:eastAsia="zh-CN"/>
        </w:rPr>
        <w:t xml:space="preserve">12. </w:t>
      </w:r>
      <w:r w:rsidRPr="001D18BA">
        <w:rPr>
          <w:lang w:val="en-US"/>
        </w:rPr>
        <w:t xml:space="preserve">The </w:t>
      </w:r>
      <w:r w:rsidR="006B5D53">
        <w:rPr>
          <w:rFonts w:eastAsiaTheme="minorEastAsia" w:hint="eastAsia"/>
          <w:lang w:val="en-US" w:eastAsia="zh-CN"/>
        </w:rPr>
        <w:t>AF</w:t>
      </w:r>
      <w:r w:rsidRPr="001D18BA">
        <w:rPr>
          <w:lang w:val="en-US"/>
        </w:rPr>
        <w:t xml:space="preserve"> sends a Downlink traffic Transfer to the </w:t>
      </w:r>
      <w:r w:rsidR="006B5D53">
        <w:rPr>
          <w:rFonts w:eastAsiaTheme="minorEastAsia" w:hint="eastAsia"/>
          <w:lang w:val="en-US" w:eastAsia="zh-CN"/>
        </w:rPr>
        <w:t>6G NEF</w:t>
      </w:r>
      <w:r w:rsidRPr="001D18BA">
        <w:rPr>
          <w:lang w:val="en-US"/>
        </w:rPr>
        <w:t>.</w:t>
      </w:r>
    </w:p>
    <w:p w14:paraId="7D013308" w14:textId="505A89E8" w:rsidR="001D18BA" w:rsidRPr="001D18BA" w:rsidRDefault="001D18BA" w:rsidP="001D18BA">
      <w:pPr>
        <w:ind w:left="360"/>
        <w:rPr>
          <w:lang w:val="en-US"/>
        </w:rPr>
      </w:pPr>
      <w:r>
        <w:rPr>
          <w:rFonts w:eastAsiaTheme="minorEastAsia" w:hint="eastAsia"/>
          <w:lang w:val="en-US" w:eastAsia="zh-CN"/>
        </w:rPr>
        <w:t xml:space="preserve">13. </w:t>
      </w:r>
      <w:r w:rsidRPr="001D18BA">
        <w:rPr>
          <w:lang w:val="en-US"/>
        </w:rPr>
        <w:t xml:space="preserve">The </w:t>
      </w:r>
      <w:r w:rsidR="006B5D53">
        <w:rPr>
          <w:rFonts w:eastAsiaTheme="minorEastAsia" w:hint="eastAsia"/>
          <w:lang w:val="en-US" w:eastAsia="zh-CN"/>
        </w:rPr>
        <w:t>6G NEF</w:t>
      </w:r>
      <w:r w:rsidRPr="001D18BA">
        <w:rPr>
          <w:lang w:val="en-US"/>
        </w:rPr>
        <w:t xml:space="preserve"> sends a Downlink message request to the 6G AMF.</w:t>
      </w:r>
    </w:p>
    <w:p w14:paraId="320FC5CC" w14:textId="15371B7C" w:rsidR="001D18BA" w:rsidRPr="001D18BA" w:rsidRDefault="001D18BA" w:rsidP="001D18BA">
      <w:pPr>
        <w:ind w:left="360"/>
        <w:rPr>
          <w:lang w:val="en-US"/>
        </w:rPr>
      </w:pPr>
      <w:r>
        <w:rPr>
          <w:rFonts w:eastAsiaTheme="minorEastAsia" w:hint="eastAsia"/>
          <w:lang w:val="en-US" w:eastAsia="zh-CN"/>
        </w:rPr>
        <w:t xml:space="preserve">14. </w:t>
      </w:r>
      <w:r w:rsidRPr="001D18BA">
        <w:rPr>
          <w:lang w:val="en-US"/>
        </w:rPr>
        <w:t>The 6G AMF sends a Downlink message to the 6G IoT UE.</w:t>
      </w:r>
    </w:p>
    <w:p w14:paraId="41792268" w14:textId="222401BF" w:rsidR="008A0F92" w:rsidRPr="00B52AA5" w:rsidRDefault="008A0F92" w:rsidP="001D18BA">
      <w:pPr>
        <w:rPr>
          <w:lang w:val="en-HK"/>
        </w:rPr>
      </w:pPr>
    </w:p>
    <w:p w14:paraId="3D6B778C" w14:textId="77777777" w:rsidR="000E0219" w:rsidRDefault="000E0219" w:rsidP="00303AC3"/>
    <w:p w14:paraId="6A2FA294" w14:textId="77777777" w:rsidR="00303AC3" w:rsidRDefault="00303AC3" w:rsidP="00303AC3">
      <w:pPr>
        <w:pStyle w:val="4"/>
        <w:rPr>
          <w:lang w:eastAsia="zh-CN"/>
        </w:rPr>
      </w:pPr>
      <w:bookmarkStart w:id="83" w:name="_Toc204948596"/>
      <w:bookmarkStart w:id="84" w:name="_Toc204948723"/>
      <w:bookmarkStart w:id="85" w:name="_Toc206752141"/>
      <w:bookmarkStart w:id="86" w:name="_Toc214981702"/>
      <w:bookmarkStart w:id="87" w:name="_Toc214989627"/>
      <w:bookmarkStart w:id="88" w:name="_Toc215056204"/>
      <w:bookmarkStart w:id="89" w:name="_Toc215665851"/>
      <w:r>
        <w:rPr>
          <w:lang w:eastAsia="zh-CN"/>
        </w:rPr>
        <w:t>6.X.Y.3</w:t>
      </w:r>
      <w:r>
        <w:rPr>
          <w:lang w:eastAsia="zh-CN"/>
        </w:rPr>
        <w:tab/>
      </w:r>
      <w:bookmarkEnd w:id="79"/>
      <w:bookmarkEnd w:id="80"/>
      <w:bookmarkEnd w:id="81"/>
      <w:r>
        <w:t>Impacts on Services, Entities and Interfaces</w:t>
      </w:r>
      <w:bookmarkEnd w:id="82"/>
      <w:bookmarkEnd w:id="83"/>
      <w:bookmarkEnd w:id="84"/>
      <w:bookmarkEnd w:id="85"/>
      <w:bookmarkEnd w:id="86"/>
      <w:bookmarkEnd w:id="87"/>
      <w:bookmarkEnd w:id="88"/>
      <w:bookmarkEnd w:id="89"/>
    </w:p>
    <w:p w14:paraId="407CF0BE" w14:textId="77777777" w:rsidR="00303AC3" w:rsidRDefault="00303AC3" w:rsidP="00303AC3">
      <w:pPr>
        <w:pStyle w:val="EditorsNote"/>
        <w:rPr>
          <w:lang w:eastAsia="en-GB"/>
        </w:rPr>
      </w:pPr>
      <w:r>
        <w:t>Editor's note:</w:t>
      </w:r>
      <w:r>
        <w:tab/>
        <w:t>This clause captures impacts on existing services, entities and interfaces.</w:t>
      </w:r>
    </w:p>
    <w:p w14:paraId="37BFD619" w14:textId="433629A6" w:rsidR="00556D6C" w:rsidRDefault="00556D6C" w:rsidP="00556D6C">
      <w:pPr>
        <w:pStyle w:val="6"/>
        <w:rPr>
          <w:b/>
          <w:bCs/>
          <w:lang w:val="en-HK" w:eastAsia="zh-CN"/>
        </w:rPr>
      </w:pPr>
      <w:r>
        <w:rPr>
          <w:b/>
          <w:bCs/>
          <w:lang w:val="en-HK" w:eastAsia="zh-CN"/>
        </w:rPr>
        <w:t>6G</w:t>
      </w:r>
      <w:r w:rsidR="00141B39">
        <w:rPr>
          <w:rFonts w:eastAsiaTheme="minorEastAsia" w:hint="eastAsia"/>
          <w:b/>
          <w:bCs/>
          <w:lang w:val="en-HK" w:eastAsia="zh-CN"/>
        </w:rPr>
        <w:t xml:space="preserve"> IoT </w:t>
      </w:r>
      <w:r>
        <w:rPr>
          <w:b/>
          <w:bCs/>
          <w:lang w:val="en-HK" w:eastAsia="zh-CN"/>
        </w:rPr>
        <w:t>UE:</w:t>
      </w:r>
    </w:p>
    <w:p w14:paraId="39B868BE" w14:textId="48D0E5B4" w:rsidR="00556D6C" w:rsidRDefault="00556D6C" w:rsidP="00556D6C">
      <w:pPr>
        <w:rPr>
          <w:lang w:val="en-HK" w:eastAsia="zh-CN"/>
        </w:rPr>
      </w:pPr>
      <w:r>
        <w:rPr>
          <w:lang w:val="en-HK" w:eastAsia="zh-CN"/>
        </w:rPr>
        <w:t>The 6G-UE includes the following functionality:</w:t>
      </w:r>
    </w:p>
    <w:p w14:paraId="11090851" w14:textId="4800C682" w:rsidR="00556D6C" w:rsidRPr="00B6318F" w:rsidRDefault="00B6318F" w:rsidP="00556D6C">
      <w:pPr>
        <w:pStyle w:val="af2"/>
        <w:numPr>
          <w:ilvl w:val="2"/>
          <w:numId w:val="3"/>
        </w:numPr>
        <w:ind w:left="567"/>
        <w:rPr>
          <w:lang w:val="en-HK" w:eastAsia="zh-CN"/>
        </w:rPr>
      </w:pPr>
      <w:r>
        <w:rPr>
          <w:rFonts w:eastAsiaTheme="minorEastAsia"/>
          <w:lang w:val="en-HK" w:eastAsia="zh-CN"/>
        </w:rPr>
        <w:t>S</w:t>
      </w:r>
      <w:r>
        <w:rPr>
          <w:rFonts w:eastAsiaTheme="minorEastAsia" w:hint="eastAsia"/>
          <w:lang w:val="en-HK" w:eastAsia="zh-CN"/>
        </w:rPr>
        <w:t>end NIDD data via NAS message after registration</w:t>
      </w:r>
      <w:r w:rsidR="00556D6C">
        <w:rPr>
          <w:lang w:val="en-HK" w:eastAsia="zh-CN"/>
        </w:rPr>
        <w:t>.</w:t>
      </w:r>
    </w:p>
    <w:p w14:paraId="654032C4" w14:textId="7742070C" w:rsidR="00556D6C" w:rsidRDefault="00556D6C" w:rsidP="00556D6C">
      <w:pPr>
        <w:pStyle w:val="6"/>
        <w:rPr>
          <w:b/>
          <w:bCs/>
          <w:lang w:val="en-HK" w:eastAsia="zh-CN"/>
        </w:rPr>
      </w:pPr>
      <w:r>
        <w:rPr>
          <w:b/>
          <w:bCs/>
          <w:lang w:val="en-HK" w:eastAsia="zh-CN"/>
        </w:rPr>
        <w:t>6G-RAN:</w:t>
      </w:r>
    </w:p>
    <w:p w14:paraId="3B1557F0" w14:textId="789593DE" w:rsidR="00556D6C" w:rsidRDefault="00556D6C" w:rsidP="00556D6C">
      <w:pPr>
        <w:rPr>
          <w:lang w:val="en-HK" w:eastAsia="zh-CN"/>
        </w:rPr>
      </w:pPr>
      <w:r>
        <w:rPr>
          <w:lang w:val="en-HK" w:eastAsia="zh-CN"/>
        </w:rPr>
        <w:t>The 6G-RAN includes the following functionality:</w:t>
      </w:r>
    </w:p>
    <w:p w14:paraId="1D56947A" w14:textId="0068817D" w:rsidR="00556D6C" w:rsidRPr="00556D6C" w:rsidRDefault="00B6318F" w:rsidP="00556D6C">
      <w:pPr>
        <w:pStyle w:val="af2"/>
        <w:numPr>
          <w:ilvl w:val="2"/>
          <w:numId w:val="3"/>
        </w:numPr>
        <w:ind w:left="567"/>
        <w:rPr>
          <w:lang w:val="en-HK" w:eastAsia="zh-CN"/>
        </w:rPr>
      </w:pPr>
      <w:r>
        <w:rPr>
          <w:rFonts w:eastAsiaTheme="minorEastAsia" w:hint="eastAsia"/>
          <w:lang w:val="en-HK" w:eastAsia="zh-CN"/>
        </w:rPr>
        <w:t xml:space="preserve">Send and receive </w:t>
      </w:r>
      <w:r w:rsidR="00141B39">
        <w:rPr>
          <w:rFonts w:eastAsiaTheme="minorEastAsia" w:hint="eastAsia"/>
          <w:lang w:val="en-HK" w:eastAsia="zh-CN"/>
        </w:rPr>
        <w:t>NIDD</w:t>
      </w:r>
      <w:r>
        <w:rPr>
          <w:rFonts w:eastAsiaTheme="minorEastAsia" w:hint="eastAsia"/>
          <w:lang w:val="en-HK" w:eastAsia="zh-CN"/>
        </w:rPr>
        <w:t xml:space="preserve"> data between 6G </w:t>
      </w:r>
      <w:r w:rsidR="00141B39">
        <w:rPr>
          <w:rFonts w:eastAsiaTheme="minorEastAsia" w:hint="eastAsia"/>
          <w:lang w:val="en-HK" w:eastAsia="zh-CN"/>
        </w:rPr>
        <w:t xml:space="preserve">IoT </w:t>
      </w:r>
      <w:r>
        <w:rPr>
          <w:rFonts w:eastAsiaTheme="minorEastAsia" w:hint="eastAsia"/>
          <w:lang w:val="en-HK" w:eastAsia="zh-CN"/>
        </w:rPr>
        <w:t>UE and 6G AMF</w:t>
      </w:r>
      <w:r w:rsidR="00F11DDB">
        <w:rPr>
          <w:lang w:val="en-HK" w:eastAsia="zh-CN"/>
        </w:rPr>
        <w:t xml:space="preserve">. </w:t>
      </w:r>
    </w:p>
    <w:p w14:paraId="678C75E8" w14:textId="03603349" w:rsidR="00556D6C" w:rsidRPr="00556D6C" w:rsidRDefault="00B6318F" w:rsidP="00556D6C">
      <w:pPr>
        <w:pStyle w:val="6"/>
        <w:rPr>
          <w:b/>
          <w:bCs/>
          <w:lang w:val="en-HK" w:eastAsia="zh-CN"/>
        </w:rPr>
      </w:pPr>
      <w:r>
        <w:rPr>
          <w:rFonts w:eastAsiaTheme="minorEastAsia" w:hint="eastAsia"/>
          <w:b/>
          <w:bCs/>
          <w:lang w:val="en-HK" w:eastAsia="zh-CN"/>
        </w:rPr>
        <w:t>6G-NEF</w:t>
      </w:r>
      <w:r w:rsidR="00556D6C">
        <w:rPr>
          <w:b/>
          <w:bCs/>
          <w:lang w:val="en-HK" w:eastAsia="zh-CN"/>
        </w:rPr>
        <w:t>:</w:t>
      </w:r>
    </w:p>
    <w:p w14:paraId="12942BDC" w14:textId="1BC2CA79" w:rsidR="00556D6C" w:rsidRDefault="00556D6C" w:rsidP="00556D6C">
      <w:pPr>
        <w:rPr>
          <w:rFonts w:eastAsiaTheme="minorEastAsia"/>
          <w:lang w:val="en-HK" w:eastAsia="zh-CN"/>
        </w:rPr>
      </w:pPr>
      <w:r>
        <w:rPr>
          <w:rFonts w:eastAsiaTheme="minorEastAsia"/>
          <w:lang w:val="en-HK" w:eastAsia="zh-CN"/>
        </w:rPr>
        <w:t>The</w:t>
      </w:r>
      <w:r w:rsidR="00B6318F">
        <w:rPr>
          <w:rFonts w:eastAsiaTheme="minorEastAsia" w:hint="eastAsia"/>
          <w:lang w:val="en-HK" w:eastAsia="zh-CN"/>
        </w:rPr>
        <w:t xml:space="preserve"> 6G-NEF</w:t>
      </w:r>
      <w:r>
        <w:rPr>
          <w:rFonts w:eastAsiaTheme="minorEastAsia"/>
          <w:lang w:val="en-HK" w:eastAsia="zh-CN"/>
        </w:rPr>
        <w:t xml:space="preserve"> includes the following functionality:</w:t>
      </w:r>
    </w:p>
    <w:p w14:paraId="596363F2" w14:textId="70EF59DA" w:rsidR="00556D6C" w:rsidRDefault="00556D6C" w:rsidP="00556D6C">
      <w:pPr>
        <w:pStyle w:val="B1"/>
        <w:rPr>
          <w:color w:val="auto"/>
          <w:lang w:eastAsia="en-GB"/>
        </w:rPr>
      </w:pPr>
      <w:bookmarkStart w:id="90" w:name="OLE_LINK3"/>
      <w:r>
        <w:t>-</w:t>
      </w:r>
      <w:r>
        <w:tab/>
      </w:r>
      <w:bookmarkEnd w:id="90"/>
      <w:r w:rsidR="00B6318F">
        <w:rPr>
          <w:rFonts w:eastAsiaTheme="minorEastAsia" w:hint="eastAsia"/>
          <w:lang w:eastAsia="zh-CN"/>
        </w:rPr>
        <w:t>Receive and send NIDD data from 6G AMF as the anchor point</w:t>
      </w:r>
      <w:r>
        <w:t>.</w:t>
      </w:r>
    </w:p>
    <w:p w14:paraId="54FE30A0" w14:textId="2957027F" w:rsidR="00556D6C" w:rsidRDefault="00556D6C" w:rsidP="00556D6C">
      <w:pPr>
        <w:pStyle w:val="B1"/>
      </w:pPr>
      <w:r>
        <w:t>-</w:t>
      </w:r>
      <w:r>
        <w:tab/>
      </w:r>
      <w:r w:rsidR="00B6318F">
        <w:rPr>
          <w:rFonts w:eastAsiaTheme="minorEastAsia" w:hint="eastAsia"/>
          <w:lang w:eastAsia="zh-CN"/>
        </w:rPr>
        <w:t>Forward NIDD data between core network and DN/AF</w:t>
      </w:r>
      <w:r>
        <w:t>.</w:t>
      </w:r>
    </w:p>
    <w:p w14:paraId="7151F6CC" w14:textId="1ADE57BB" w:rsidR="00556D6C" w:rsidRDefault="00556D6C" w:rsidP="00B6318F">
      <w:pPr>
        <w:pStyle w:val="B1"/>
      </w:pPr>
      <w:r>
        <w:t>-</w:t>
      </w:r>
    </w:p>
    <w:p w14:paraId="7075DC87" w14:textId="0F34F0EC" w:rsidR="00556D6C" w:rsidRPr="00556D6C" w:rsidRDefault="00556D6C" w:rsidP="00556D6C">
      <w:pPr>
        <w:pStyle w:val="6"/>
        <w:rPr>
          <w:b/>
          <w:bCs/>
          <w:lang w:val="en-HK" w:eastAsia="zh-CN"/>
        </w:rPr>
      </w:pPr>
      <w:r w:rsidRPr="00556D6C">
        <w:rPr>
          <w:b/>
          <w:bCs/>
          <w:lang w:val="en-HK" w:eastAsia="zh-CN"/>
        </w:rPr>
        <w:t>6G-AMF</w:t>
      </w:r>
      <w:r w:rsidR="00F11DDB">
        <w:rPr>
          <w:b/>
          <w:bCs/>
          <w:lang w:val="en-HK" w:eastAsia="zh-CN"/>
        </w:rPr>
        <w:t>:</w:t>
      </w:r>
    </w:p>
    <w:p w14:paraId="749A20F3" w14:textId="77777777" w:rsidR="00556D6C" w:rsidRDefault="00556D6C" w:rsidP="00556D6C">
      <w:r>
        <w:t>The 6G Access and Mobility Management function includes the following functionality:</w:t>
      </w:r>
    </w:p>
    <w:p w14:paraId="57EEF87F" w14:textId="0A07972F" w:rsidR="00556D6C" w:rsidRDefault="00556D6C" w:rsidP="00556D6C">
      <w:pPr>
        <w:pStyle w:val="B1"/>
        <w:rPr>
          <w:color w:val="auto"/>
          <w:lang w:eastAsia="en-GB"/>
        </w:rPr>
      </w:pPr>
      <w:r>
        <w:t>-</w:t>
      </w:r>
      <w:r>
        <w:tab/>
      </w:r>
      <w:bookmarkStart w:id="91" w:name="OLE_LINK7"/>
      <w:r w:rsidR="00B6318F">
        <w:rPr>
          <w:rFonts w:eastAsiaTheme="minorEastAsia" w:hint="eastAsia"/>
          <w:lang w:eastAsia="zh-CN"/>
        </w:rPr>
        <w:t>Receive and send NIDD data from 6G-RAN</w:t>
      </w:r>
      <w:bookmarkEnd w:id="91"/>
      <w:r>
        <w:t>.</w:t>
      </w:r>
    </w:p>
    <w:p w14:paraId="05C00179" w14:textId="603F9FC4" w:rsidR="00556D6C" w:rsidRDefault="00556D6C" w:rsidP="00556D6C">
      <w:pPr>
        <w:pStyle w:val="B1"/>
      </w:pPr>
      <w:r>
        <w:t>-</w:t>
      </w:r>
      <w:r>
        <w:tab/>
      </w:r>
      <w:r w:rsidR="00B6318F">
        <w:rPr>
          <w:rFonts w:eastAsiaTheme="minorEastAsia" w:hint="eastAsia"/>
          <w:lang w:eastAsia="zh-CN"/>
        </w:rPr>
        <w:t>Receive and send NIDD data from 6G-NEF anchor point</w:t>
      </w:r>
      <w:r>
        <w:t>.</w:t>
      </w:r>
    </w:p>
    <w:p w14:paraId="2AFC49A6" w14:textId="077EBD92" w:rsidR="00DE3992" w:rsidRDefault="00DE3992" w:rsidP="00F42EB8">
      <w:pPr>
        <w:rPr>
          <w:rFonts w:eastAsia="等线"/>
          <w:color w:val="auto"/>
          <w:lang w:eastAsia="en-GB"/>
        </w:rPr>
      </w:pPr>
    </w:p>
    <w:p w14:paraId="243B3CEB" w14:textId="77777777" w:rsidR="00F42EB8" w:rsidRPr="00553797" w:rsidRDefault="00F42EB8" w:rsidP="00684A20">
      <w:pPr>
        <w:ind w:left="851" w:hanging="284"/>
        <w:rPr>
          <w:rFonts w:eastAsia="等线"/>
          <w:color w:val="auto"/>
          <w:lang w:eastAsia="en-GB"/>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sidRPr="00553797">
        <w:rPr>
          <w:rFonts w:ascii="Arial" w:eastAsia="等线" w:hAnsi="Arial" w:cs="Arial"/>
          <w:b/>
          <w:noProof/>
          <w:color w:val="046A38"/>
          <w:sz w:val="28"/>
          <w:szCs w:val="28"/>
          <w:lang w:val="en-US" w:eastAsia="ko-KR"/>
        </w:rPr>
        <w:t xml:space="preserve">End of </w:t>
      </w:r>
      <w:r w:rsidRPr="00553797">
        <w:rPr>
          <w:rFonts w:ascii="Arial" w:eastAsia="等线" w:hAnsi="Arial" w:cs="Arial"/>
          <w:b/>
          <w:noProof/>
          <w:color w:val="046A38"/>
          <w:sz w:val="28"/>
          <w:szCs w:val="28"/>
          <w:lang w:val="en-US" w:eastAsia="en-US"/>
        </w:rPr>
        <w:t>Changes * * * *</w:t>
      </w:r>
    </w:p>
    <w:p w14:paraId="09B3A7BF" w14:textId="77777777" w:rsidR="00DE3992" w:rsidRDefault="00DE3992"/>
    <w:sectPr w:rsidR="00DE3992">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936A6" w14:textId="77777777" w:rsidR="00F32075" w:rsidRDefault="00F32075">
      <w:pPr>
        <w:spacing w:after="0"/>
      </w:pPr>
      <w:r>
        <w:separator/>
      </w:r>
    </w:p>
  </w:endnote>
  <w:endnote w:type="continuationSeparator" w:id="0">
    <w:p w14:paraId="21A6CB49" w14:textId="77777777" w:rsidR="00F32075" w:rsidRDefault="00F32075">
      <w:pPr>
        <w:spacing w:after="0"/>
      </w:pPr>
      <w:r>
        <w:continuationSeparator/>
      </w:r>
    </w:p>
  </w:endnote>
  <w:endnote w:type="continuationNotice" w:id="1">
    <w:p w14:paraId="7E926B79" w14:textId="77777777" w:rsidR="00F32075" w:rsidRDefault="00F320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37D87" w14:textId="77777777" w:rsidR="00F32075" w:rsidRDefault="00F32075">
      <w:pPr>
        <w:spacing w:after="0"/>
      </w:pPr>
      <w:r>
        <w:separator/>
      </w:r>
    </w:p>
  </w:footnote>
  <w:footnote w:type="continuationSeparator" w:id="0">
    <w:p w14:paraId="5230F7BD" w14:textId="77777777" w:rsidR="00F32075" w:rsidRDefault="00F32075">
      <w:pPr>
        <w:spacing w:after="0"/>
      </w:pPr>
      <w:r>
        <w:continuationSeparator/>
      </w:r>
    </w:p>
  </w:footnote>
  <w:footnote w:type="continuationNotice" w:id="1">
    <w:p w14:paraId="1143DED1" w14:textId="77777777" w:rsidR="00F32075" w:rsidRDefault="00F320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65499"/>
    <w:multiLevelType w:val="multilevel"/>
    <w:tmpl w:val="74D450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FB784A"/>
    <w:multiLevelType w:val="multilevel"/>
    <w:tmpl w:val="06042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0B2582"/>
    <w:multiLevelType w:val="multilevel"/>
    <w:tmpl w:val="372C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16cid:durableId="1867868318">
    <w:abstractNumId w:val="10"/>
  </w:num>
  <w:num w:numId="2" w16cid:durableId="224803016">
    <w:abstractNumId w:val="1"/>
  </w:num>
  <w:num w:numId="3" w16cid:durableId="1161965180">
    <w:abstractNumId w:val="9"/>
  </w:num>
  <w:num w:numId="4" w16cid:durableId="1415395017">
    <w:abstractNumId w:val="8"/>
  </w:num>
  <w:num w:numId="5" w16cid:durableId="1125271541">
    <w:abstractNumId w:val="7"/>
  </w:num>
  <w:num w:numId="6" w16cid:durableId="977954938">
    <w:abstractNumId w:val="3"/>
  </w:num>
  <w:num w:numId="7" w16cid:durableId="1446659763">
    <w:abstractNumId w:val="4"/>
  </w:num>
  <w:num w:numId="8" w16cid:durableId="441651328">
    <w:abstractNumId w:val="13"/>
  </w:num>
  <w:num w:numId="9" w16cid:durableId="128599763">
    <w:abstractNumId w:val="2"/>
  </w:num>
  <w:num w:numId="10" w16cid:durableId="1710909707">
    <w:abstractNumId w:val="11"/>
  </w:num>
  <w:num w:numId="11" w16cid:durableId="505097237">
    <w:abstractNumId w:val="12"/>
  </w:num>
  <w:num w:numId="12" w16cid:durableId="1319335967">
    <w:abstractNumId w:val="5"/>
  </w:num>
  <w:num w:numId="13" w16cid:durableId="156541315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337DF"/>
    <w:rsid w:val="00035F6F"/>
    <w:rsid w:val="000E0219"/>
    <w:rsid w:val="001219E6"/>
    <w:rsid w:val="00126D2E"/>
    <w:rsid w:val="00141B39"/>
    <w:rsid w:val="00156BAF"/>
    <w:rsid w:val="00183381"/>
    <w:rsid w:val="001900BE"/>
    <w:rsid w:val="001A28C3"/>
    <w:rsid w:val="001A7B72"/>
    <w:rsid w:val="001B0662"/>
    <w:rsid w:val="001C7077"/>
    <w:rsid w:val="001D18BA"/>
    <w:rsid w:val="001D62AE"/>
    <w:rsid w:val="002035B3"/>
    <w:rsid w:val="00275046"/>
    <w:rsid w:val="002752E5"/>
    <w:rsid w:val="002764D5"/>
    <w:rsid w:val="00280729"/>
    <w:rsid w:val="002878F7"/>
    <w:rsid w:val="002A285F"/>
    <w:rsid w:val="002A617D"/>
    <w:rsid w:val="002D2583"/>
    <w:rsid w:val="002D6FF2"/>
    <w:rsid w:val="00303AC3"/>
    <w:rsid w:val="00317006"/>
    <w:rsid w:val="003321A7"/>
    <w:rsid w:val="0033528D"/>
    <w:rsid w:val="003418F8"/>
    <w:rsid w:val="0034398D"/>
    <w:rsid w:val="00354B2F"/>
    <w:rsid w:val="00362755"/>
    <w:rsid w:val="003754AF"/>
    <w:rsid w:val="00391CC5"/>
    <w:rsid w:val="003C5286"/>
    <w:rsid w:val="003F08BD"/>
    <w:rsid w:val="004544B2"/>
    <w:rsid w:val="004550EA"/>
    <w:rsid w:val="00476C5A"/>
    <w:rsid w:val="004C2333"/>
    <w:rsid w:val="004E1231"/>
    <w:rsid w:val="005211C2"/>
    <w:rsid w:val="00553797"/>
    <w:rsid w:val="00556D6C"/>
    <w:rsid w:val="0056708B"/>
    <w:rsid w:val="00580405"/>
    <w:rsid w:val="00585446"/>
    <w:rsid w:val="005F27EF"/>
    <w:rsid w:val="006225F7"/>
    <w:rsid w:val="006826AE"/>
    <w:rsid w:val="00684A20"/>
    <w:rsid w:val="006A52F8"/>
    <w:rsid w:val="006B29D9"/>
    <w:rsid w:val="006B5D53"/>
    <w:rsid w:val="006E03DE"/>
    <w:rsid w:val="006E1624"/>
    <w:rsid w:val="00700BB9"/>
    <w:rsid w:val="0071375B"/>
    <w:rsid w:val="007216E2"/>
    <w:rsid w:val="00722B58"/>
    <w:rsid w:val="007503D9"/>
    <w:rsid w:val="00751ECB"/>
    <w:rsid w:val="00781D33"/>
    <w:rsid w:val="007F0800"/>
    <w:rsid w:val="00820145"/>
    <w:rsid w:val="00835D24"/>
    <w:rsid w:val="00846AA1"/>
    <w:rsid w:val="008501F8"/>
    <w:rsid w:val="0088560C"/>
    <w:rsid w:val="008909BB"/>
    <w:rsid w:val="008A0F92"/>
    <w:rsid w:val="008C0ADA"/>
    <w:rsid w:val="008F1B17"/>
    <w:rsid w:val="00903AE1"/>
    <w:rsid w:val="00910CB0"/>
    <w:rsid w:val="0095263E"/>
    <w:rsid w:val="00976014"/>
    <w:rsid w:val="009A4D39"/>
    <w:rsid w:val="009C098F"/>
    <w:rsid w:val="009E167E"/>
    <w:rsid w:val="00A12E5B"/>
    <w:rsid w:val="00A2207D"/>
    <w:rsid w:val="00A50753"/>
    <w:rsid w:val="00A64771"/>
    <w:rsid w:val="00A70044"/>
    <w:rsid w:val="00A74714"/>
    <w:rsid w:val="00A77B5D"/>
    <w:rsid w:val="00AA4B2B"/>
    <w:rsid w:val="00AE01EC"/>
    <w:rsid w:val="00AE7328"/>
    <w:rsid w:val="00B02AB7"/>
    <w:rsid w:val="00B12279"/>
    <w:rsid w:val="00B3662C"/>
    <w:rsid w:val="00B52AA5"/>
    <w:rsid w:val="00B616C1"/>
    <w:rsid w:val="00B6318F"/>
    <w:rsid w:val="00B661FF"/>
    <w:rsid w:val="00BA505F"/>
    <w:rsid w:val="00BB052E"/>
    <w:rsid w:val="00BC5EFA"/>
    <w:rsid w:val="00BE7B92"/>
    <w:rsid w:val="00BF61C6"/>
    <w:rsid w:val="00C02D50"/>
    <w:rsid w:val="00C50F1B"/>
    <w:rsid w:val="00C55FE1"/>
    <w:rsid w:val="00C60A6D"/>
    <w:rsid w:val="00CA14C5"/>
    <w:rsid w:val="00CA2299"/>
    <w:rsid w:val="00CB7853"/>
    <w:rsid w:val="00CC3679"/>
    <w:rsid w:val="00CC45F5"/>
    <w:rsid w:val="00CE4197"/>
    <w:rsid w:val="00CE6D4B"/>
    <w:rsid w:val="00CF3D82"/>
    <w:rsid w:val="00CF59AC"/>
    <w:rsid w:val="00D155DC"/>
    <w:rsid w:val="00D46F80"/>
    <w:rsid w:val="00D503D0"/>
    <w:rsid w:val="00D524B4"/>
    <w:rsid w:val="00D55323"/>
    <w:rsid w:val="00D73F85"/>
    <w:rsid w:val="00DA5B79"/>
    <w:rsid w:val="00DD5833"/>
    <w:rsid w:val="00DD5B18"/>
    <w:rsid w:val="00DE3992"/>
    <w:rsid w:val="00DF20F5"/>
    <w:rsid w:val="00DF249B"/>
    <w:rsid w:val="00DF434E"/>
    <w:rsid w:val="00E20C95"/>
    <w:rsid w:val="00E21F5F"/>
    <w:rsid w:val="00E72637"/>
    <w:rsid w:val="00E90781"/>
    <w:rsid w:val="00E926DD"/>
    <w:rsid w:val="00EA2B79"/>
    <w:rsid w:val="00ED21DC"/>
    <w:rsid w:val="00F025E9"/>
    <w:rsid w:val="00F11DDB"/>
    <w:rsid w:val="00F22728"/>
    <w:rsid w:val="00F32075"/>
    <w:rsid w:val="00F42EB8"/>
    <w:rsid w:val="00F54C3C"/>
    <w:rsid w:val="00F75A73"/>
    <w:rsid w:val="00F87C43"/>
    <w:rsid w:val="00F920E5"/>
    <w:rsid w:val="00F93F1C"/>
    <w:rsid w:val="00FA0EDF"/>
    <w:rsid w:val="00FA2E2F"/>
    <w:rsid w:val="00FB7BC1"/>
    <w:rsid w:val="00FB7FC1"/>
    <w:rsid w:val="00FC6681"/>
    <w:rsid w:val="00FE2D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1537</Words>
  <Characters>7796</Characters>
  <Application>Microsoft Office Word</Application>
  <DocSecurity>0</DocSecurity>
  <PresentationFormat/>
  <Lines>205</Lines>
  <Paragraphs>113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2026-01-27T10:04:00Z</dcterms:created>
  <dcterms:modified xsi:type="dcterms:W3CDTF">2026-01-27T10:04:00Z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